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67" w:rsidRDefault="003A6547" w:rsidP="00BE401C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1C" w:rsidRDefault="00BE401C" w:rsidP="00BE401C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E6567" w:rsidRPr="00BE401C" w:rsidRDefault="003E6567" w:rsidP="00BE401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E6567" w:rsidRDefault="003E6567" w:rsidP="007408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B2C3A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:rsidR="003E6567" w:rsidRPr="00BE401C" w:rsidRDefault="003E6567" w:rsidP="00BE40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987"/>
      </w:tblGrid>
      <w:tr w:rsidR="003E6567" w:rsidTr="00D14E19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567" w:rsidRPr="00940518" w:rsidRDefault="002E13FC" w:rsidP="00D14E19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26.06.2020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567" w:rsidRDefault="003E6567" w:rsidP="00D14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567" w:rsidRDefault="003E6567" w:rsidP="00D14E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567" w:rsidRPr="00940518" w:rsidRDefault="003E6567" w:rsidP="00D14E19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E13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494</w:t>
            </w:r>
          </w:p>
        </w:tc>
      </w:tr>
    </w:tbl>
    <w:p w:rsidR="003E6567" w:rsidRDefault="003E6567" w:rsidP="007408AE">
      <w:pPr>
        <w:rPr>
          <w:rFonts w:ascii="Times New Roman" w:hAnsi="Times New Roman" w:cs="Times New Roman"/>
          <w:b w:val="0"/>
          <w:sz w:val="28"/>
        </w:rPr>
      </w:pPr>
    </w:p>
    <w:p w:rsidR="003E6567" w:rsidRPr="00E12A94" w:rsidRDefault="003E6567" w:rsidP="007408AE">
      <w:pPr>
        <w:rPr>
          <w:rFonts w:ascii="Times New Roman" w:hAnsi="Times New Roman" w:cs="Times New Roman"/>
          <w:sz w:val="28"/>
          <w:szCs w:val="28"/>
        </w:rPr>
      </w:pPr>
      <w:r w:rsidRPr="00E12A94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>верждении Положения о порядке и сроках проведения</w:t>
      </w:r>
    </w:p>
    <w:p w:rsidR="003E6567" w:rsidRDefault="003E6567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кандидатов на должности  руководителей </w:t>
      </w:r>
    </w:p>
    <w:p w:rsidR="003E6567" w:rsidRDefault="003E6567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учреждений </w:t>
      </w:r>
    </w:p>
    <w:p w:rsidR="003E6567" w:rsidRDefault="003E6567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руководителей муниципальных бюджетных </w:t>
      </w:r>
    </w:p>
    <w:p w:rsidR="003E6567" w:rsidRDefault="003E6567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E12A94">
        <w:rPr>
          <w:rFonts w:ascii="Times New Roman" w:hAnsi="Times New Roman" w:cs="Times New Roman"/>
          <w:sz w:val="28"/>
          <w:szCs w:val="28"/>
        </w:rPr>
        <w:t xml:space="preserve">Гайнского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A9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E6567" w:rsidRDefault="00A83044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E6567" w:rsidRPr="009A227A" w:rsidRDefault="003E6567" w:rsidP="007408AE">
      <w:pPr>
        <w:rPr>
          <w:rFonts w:ascii="Times New Roman" w:hAnsi="Times New Roman" w:cs="Times New Roman"/>
          <w:sz w:val="28"/>
          <w:szCs w:val="28"/>
        </w:rPr>
      </w:pPr>
    </w:p>
    <w:p w:rsidR="003E6567" w:rsidRPr="000B2C3A" w:rsidRDefault="003E6567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A94">
        <w:rPr>
          <w:rFonts w:ascii="Times New Roman" w:hAnsi="Times New Roman" w:cs="Times New Roman"/>
          <w:sz w:val="28"/>
          <w:szCs w:val="28"/>
        </w:rPr>
        <w:tab/>
      </w:r>
      <w:r w:rsidRPr="000B2C3A"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51 Федерального закона от 29 декабря 2012 года № 273-ФЗ «Об образовании в Российской Федерации»,</w:t>
      </w:r>
    </w:p>
    <w:p w:rsidR="003E6567" w:rsidRPr="000B2C3A" w:rsidRDefault="003E6567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C3A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 xml:space="preserve">ципального округа </w:t>
      </w:r>
      <w:r w:rsidRPr="000B2C3A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3E6567" w:rsidRPr="000B2C3A" w:rsidRDefault="003E6567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C3A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прилагаемое Положение о порядке и сроках проведения аттестации кандидатов на должности  руководителей муниципальных бюджетных образовательных учреждений и руководителей муниципальных бюджетных  образовательных учреждений </w:t>
      </w:r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>Гайнского  муниципального округа</w:t>
      </w:r>
      <w:r w:rsidRPr="000B2C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2.Утвердить прилагаемый состав аттестационной комиссии.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3.Управлению образования администрации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</w:t>
      </w:r>
      <w:r w:rsidR="00151725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>беспечить информационно-методическое и техническое сопровождение процедуры аттестации.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4.Настоящее  постановление вступает  в силу со дня его подписания.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5.Признат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>ь утратившими силу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>Гайнского муниципального района от 29.01.2016 года № 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сроках проведения аттестации кандидатов на должности  руководителей  муниципальных бюджетных образовательных учреждений  и руководителей муниципальных бюджетных  образовательных учреждений Гайнского  муниципального</w:t>
      </w:r>
      <w:r w:rsidR="00151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>р</w:t>
      </w:r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>айона»</w:t>
      </w:r>
      <w:r w:rsidR="00BC0B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</w:t>
      </w:r>
      <w:r w:rsidR="00151725">
        <w:rPr>
          <w:rFonts w:ascii="Times New Roman" w:hAnsi="Times New Roman" w:cs="Times New Roman"/>
          <w:b w:val="0"/>
          <w:sz w:val="28"/>
          <w:szCs w:val="28"/>
        </w:rPr>
        <w:t xml:space="preserve">и.о. заместителя главы по социальной и внутренней политике - </w:t>
      </w:r>
      <w:r>
        <w:rPr>
          <w:rFonts w:ascii="Times New Roman" w:hAnsi="Times New Roman" w:cs="Times New Roman"/>
          <w:b w:val="0"/>
          <w:sz w:val="28"/>
          <w:szCs w:val="28"/>
        </w:rPr>
        <w:t>начальника управления образования администрации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 Пермского края  Кондратюк Т.Л.</w:t>
      </w:r>
    </w:p>
    <w:p w:rsidR="003E6567" w:rsidRDefault="003E6567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0B2C3A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округа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 - глава администрации</w:t>
      </w:r>
    </w:p>
    <w:p w:rsidR="003E6567" w:rsidRDefault="003E6567" w:rsidP="0015172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Гайнско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>го муни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ципального округа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51725">
        <w:rPr>
          <w:rFonts w:ascii="Times New Roman" w:hAnsi="Times New Roman" w:cs="Times New Roman"/>
          <w:b w:val="0"/>
          <w:sz w:val="28"/>
          <w:szCs w:val="28"/>
        </w:rPr>
        <w:t>Е.Г. Шалгинских</w:t>
      </w:r>
    </w:p>
    <w:p w:rsidR="002E13FC" w:rsidRPr="00151725" w:rsidRDefault="002E13FC" w:rsidP="0015172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8565C0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</w:t>
      </w:r>
      <w:r w:rsidRPr="0085316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3E6567" w:rsidRDefault="003E6567" w:rsidP="008565C0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8565C0" w:rsidRDefault="003E6567" w:rsidP="002E13F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856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>Гайнского муниципального округа</w:t>
      </w:r>
    </w:p>
    <w:p w:rsidR="003E6567" w:rsidRDefault="003E6567" w:rsidP="008565C0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                  от   26.06.2020 г.  № 494</w:t>
      </w:r>
    </w:p>
    <w:p w:rsidR="003E6567" w:rsidRDefault="003E6567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АТТЕСТАЦИОННОЙ КОМИССИИ:</w:t>
      </w:r>
    </w:p>
    <w:p w:rsidR="008565C0" w:rsidRDefault="008565C0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8565C0" w:rsidP="005813A4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Шалгинских Е.Г.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 – 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округа, 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 председатель;</w:t>
      </w:r>
    </w:p>
    <w:p w:rsidR="003E6567" w:rsidRPr="008565C0" w:rsidRDefault="008565C0" w:rsidP="008565C0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Кондратюк Т.Л.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. – и.о. 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225CD3">
        <w:rPr>
          <w:rFonts w:ascii="Times New Roman" w:hAnsi="Times New Roman" w:cs="Times New Roman"/>
          <w:b w:val="0"/>
          <w:sz w:val="28"/>
          <w:szCs w:val="28"/>
        </w:rPr>
        <w:t xml:space="preserve">социальной и внутренней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- начальник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>а  У</w:t>
      </w:r>
      <w:r>
        <w:rPr>
          <w:rFonts w:ascii="Times New Roman" w:hAnsi="Times New Roman" w:cs="Times New Roman"/>
          <w:b w:val="0"/>
          <w:sz w:val="28"/>
          <w:szCs w:val="28"/>
        </w:rPr>
        <w:t>правления образования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567" w:rsidRPr="008565C0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председателя;</w:t>
      </w:r>
    </w:p>
    <w:p w:rsidR="003E6567" w:rsidRDefault="003E6567" w:rsidP="005813A4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Шагитова Т.Л. -  заместитель начальника Гайнского управления</w:t>
      </w:r>
    </w:p>
    <w:p w:rsidR="003E6567" w:rsidRDefault="003E6567" w:rsidP="0088752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образования;</w:t>
      </w:r>
    </w:p>
    <w:p w:rsidR="003E6567" w:rsidRDefault="003E6567" w:rsidP="005813A4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Лунегова Н.Г. – методист Гайнского управления образования,</w:t>
      </w:r>
    </w:p>
    <w:p w:rsidR="003E6567" w:rsidRDefault="003E6567" w:rsidP="0088752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секретарь;</w:t>
      </w:r>
    </w:p>
    <w:p w:rsidR="003E6567" w:rsidRDefault="008565C0" w:rsidP="0088752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Default="003E6567" w:rsidP="005813A4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Попова Г.А. – представитель Общественного Совета по независимой</w:t>
      </w:r>
    </w:p>
    <w:p w:rsidR="003E6567" w:rsidRPr="0088752D" w:rsidRDefault="003E6567" w:rsidP="0088752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88752D">
        <w:rPr>
          <w:rFonts w:ascii="Times New Roman" w:hAnsi="Times New Roman" w:cs="Times New Roman"/>
          <w:b w:val="0"/>
          <w:sz w:val="28"/>
          <w:szCs w:val="28"/>
        </w:rPr>
        <w:t>оценке качества услуг, предоставляемых образовательными учреждениями.</w:t>
      </w: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51725" w:rsidRDefault="00151725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A7A04" w:rsidRDefault="005A7A04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25CD3" w:rsidRDefault="00225CD3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225CD3">
        <w:rPr>
          <w:rFonts w:ascii="Times New Roman" w:hAnsi="Times New Roman" w:cs="Times New Roman"/>
          <w:b w:val="0"/>
          <w:sz w:val="28"/>
          <w:szCs w:val="28"/>
        </w:rPr>
        <w:t xml:space="preserve">     от  26.06.2020 г.  года №  494</w:t>
      </w: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88752D" w:rsidRDefault="003E6567" w:rsidP="00581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52D">
        <w:rPr>
          <w:rFonts w:ascii="Times New Roman" w:hAnsi="Times New Roman" w:cs="Times New Roman"/>
          <w:sz w:val="28"/>
          <w:szCs w:val="28"/>
        </w:rPr>
        <w:t>ПОЛОЖЕНИЕ</w:t>
      </w:r>
    </w:p>
    <w:p w:rsidR="003E6567" w:rsidRPr="0088752D" w:rsidRDefault="003E6567" w:rsidP="00581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52D">
        <w:rPr>
          <w:rFonts w:ascii="Times New Roman" w:hAnsi="Times New Roman" w:cs="Times New Roman"/>
          <w:sz w:val="28"/>
          <w:szCs w:val="28"/>
        </w:rPr>
        <w:t>о порядке и сроках проведения ат</w:t>
      </w:r>
      <w:r>
        <w:rPr>
          <w:rFonts w:ascii="Times New Roman" w:hAnsi="Times New Roman" w:cs="Times New Roman"/>
          <w:sz w:val="28"/>
          <w:szCs w:val="28"/>
        </w:rPr>
        <w:t>тестации кандидатов на должности</w:t>
      </w:r>
      <w:r w:rsidRPr="0088752D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бюджетных образовательных  учреждений  и руководителей муниципальных бюджетных образовательных учреждений</w:t>
      </w:r>
    </w:p>
    <w:p w:rsidR="003E6567" w:rsidRPr="00151725" w:rsidRDefault="008565C0" w:rsidP="005813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Гайнского муниципального </w:t>
      </w:r>
      <w:r w:rsidRPr="00225CD3">
        <w:rPr>
          <w:rFonts w:ascii="Times New Roman" w:hAnsi="Times New Roman" w:cs="Times New Roman"/>
          <w:sz w:val="28"/>
          <w:szCs w:val="28"/>
        </w:rPr>
        <w:t>округа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E6567" w:rsidRPr="005813A4" w:rsidRDefault="003E6567" w:rsidP="0088752D">
      <w:pPr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565C0" w:rsidRDefault="003E6567" w:rsidP="008565C0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 поряд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е  и сроках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проведения аттестации </w:t>
      </w:r>
    </w:p>
    <w:p w:rsidR="003E6567" w:rsidRDefault="003E6567" w:rsidP="008565C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кандидатов на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руководителей муниципальных бюджетных образовательных  учреждений  и руководителей муниципальных  бюджетных образовательных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b w:val="0"/>
          <w:sz w:val="28"/>
          <w:szCs w:val="28"/>
        </w:rPr>
        <w:t>еждений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Гайнского </w:t>
      </w:r>
      <w:r w:rsidR="008565C0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sz w:val="28"/>
          <w:szCs w:val="28"/>
        </w:rPr>
        <w:t>- Положение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), определяет процедуру проведения аттестации кандидатов (кандидата) на соответствие квалификационным требованиям к должности руководителя и руководителя образовательного учреждения на соответствие занимаемой должности и сроки ее проведения (далее соответственно - аттестация, кандидаты, руководители образовательных учреждений).</w:t>
      </w:r>
    </w:p>
    <w:p w:rsidR="008565C0" w:rsidRPr="005813A4" w:rsidRDefault="008565C0" w:rsidP="008565C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1.2. Целью аттестации лиц, указанных в пункте 1.1. настоящего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Положения, является определение соответствия уровня их квалификации требованиям, предъявляемым к должностным обязанностям  и знаниям руководителя в соответствии с квалификационными характеристиками, утвержденными приказом  Министерства здравоохранения и социального развития Российской Федерации от 26 августа 2010 года № 761н « Об утверждении  Единого квалификационного справочника должностей руководителей, специалистов и служащих, раздел «Квалификационные характеристики должностей  работников образования», на основе оценки их профессиональной деятельности.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1.3. Основными задачами аттестации являются: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а) повышение эффективности подбора и расстановки руководителей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учреждений;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б) оценка знаний и квалификации кандидатов (кандидата) на должность руководителя образовательного учреждения;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в)  оценка знаний и квалификации руководителей образовательных учреждений и подтверждение их соответствия занимаемой должности;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г)  стимулирование целенаправленного непрерывного повышения уровня квалификации аттестуемых, их методологической культуры, личностного профессионального роста;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д) использование современных технологий управления муниципальным образовательным учреждением (далее - образовательное учреждение).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1.4. Основными принципами аттестации являются коллегиальность, гласность, открытость, обеспечивающие объективное отношение к руководящим  работникам, недопустимость дискриминации при проведении аттестации.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1.5. Критериями оценки профессиональной деятельности кандидатов на должность  руководителя и руководителя образовательных учреждений являются соответствие требованиям, предъявляемым к должностным обязанностям и знаниям руководителя в соответствии с квалификационными характеристиками, утвержденными приказом  Министерства здравоохранения и социального развития Российской Федерации от 26 августа 2010 года № 761н « Об утверждении  Единого квалификационного справочника должностей руководителей, специалистов и служащих, раздел «Квалификационные характеристики должностей  работников образования», на основе оценки их профессиональной деятельности.</w:t>
      </w:r>
    </w:p>
    <w:p w:rsidR="008565C0" w:rsidRPr="005813A4" w:rsidRDefault="008565C0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1.6. Аттестация кандидатов на должность руководителя и руководителей образовательных учреждений проводится аттестационной комиссией, созданной администрацией</w:t>
      </w:r>
      <w:r w:rsidR="008565C0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 Пермского края (далее – администрация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). Состав аттестационной комиссии утверждается постановлением администрации Г</w:t>
      </w:r>
      <w:r w:rsidR="008565C0">
        <w:rPr>
          <w:rFonts w:ascii="Times New Roman" w:hAnsi="Times New Roman" w:cs="Times New Roman"/>
          <w:b w:val="0"/>
          <w:sz w:val="28"/>
          <w:szCs w:val="28"/>
        </w:rPr>
        <w:t>айнского муниципального округа Пермского края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1.7. Аттестуемый имеет право лично присутствовать  при его аттестации на заседании аттестационной комиссии, о чем письменно  уведомляет аттестационную комиссию.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1.8.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Решение аттестационной комиссией принимается в отсутствие аттестуемого открытым голосованием большинством голосов присутствующих на заседании членов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ВИДЫ АТТЕСТАЦИИ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а) входящая аттестация  кандидата на соответствие должности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руководителя образовательного учреждения – проводится до назначения  его на должность руководителя;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б) периодическая аттестация руководителя на соответствие занимаемой должности - проводится 1 раз в пять лет;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в) внеочередная – в случаях, когда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 ПОРЯДОК АТТЕСТАЦИИ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3.1. Аттестация проводится согласно утвержденному графику на основании постановления, которое издается за 30 календарных дней до дня проведения аттестации. Информация о дате, месте и времени проведения процедуры аттестации письменно доводится аттестационной комиссией до сведения аттестуемого не позднее, чем за 2 недели до ее начала.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3.2. Аттестуемый, который по состоянию здоровья  или другой причине не может принять участие в аттестационных процедурах в назначенный ему срок, письменно или по телефону (с обязательным последующим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письменным заявлением),  информирует аттестационную комиссию до начала процедуры о невозможности участия в процедуре.  В этом случае аттестационные процедуры переносятся на более поздний срок.</w:t>
      </w:r>
    </w:p>
    <w:p w:rsidR="003E6567" w:rsidRPr="001470FE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3.3. Основанием  для проведения аттестации на соответствие должности руководителя является представление начальника управления образования </w:t>
      </w:r>
      <w:r w:rsidRPr="001470FE">
        <w:rPr>
          <w:rFonts w:ascii="Times New Roman" w:hAnsi="Times New Roman" w:cs="Times New Roman"/>
          <w:b w:val="0"/>
          <w:sz w:val="28"/>
          <w:szCs w:val="28"/>
        </w:rPr>
        <w:t>(приложение 2),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претендента на должность руководителя - личное заявление кандидата и представление начальника управления образования </w:t>
      </w:r>
      <w:r w:rsidRPr="001470FE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Pr="00922281">
        <w:rPr>
          <w:rFonts w:ascii="Times New Roman" w:hAnsi="Times New Roman" w:cs="Times New Roman"/>
          <w:b w:val="0"/>
          <w:sz w:val="28"/>
          <w:szCs w:val="28"/>
        </w:rPr>
        <w:t>Представление должно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содержать мотивированную всестороннюю и объективную оценку профессиональных, деловых качеств аттестуемого,  результатов его профессиональ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ной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деятельности на основе квалификационной характеристики по занимаемой должности, информацию о прохождении аттестуемым повышения квалификации.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ab/>
        <w:t xml:space="preserve">С представлением аттестуемый должен быть ознакомлен под роспись не позднее, </w:t>
      </w:r>
      <w:r w:rsidRPr="001D79C8">
        <w:rPr>
          <w:rFonts w:ascii="Times New Roman" w:hAnsi="Times New Roman" w:cs="Times New Roman"/>
          <w:b w:val="0"/>
          <w:sz w:val="28"/>
          <w:szCs w:val="28"/>
        </w:rPr>
        <w:t>чем за 2 недели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до дня проведения аттестации. Отказ аттестуемого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 ознакомления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с представлением не является препятствием для проведения аттестации и оформляется соответствующим актом.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ab/>
        <w:t>После ознакомления с представлением аттестуемый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 в случае  несогласия со сведениями, содержащимися в представлении учредителя.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3.5. </w:t>
      </w:r>
      <w:r w:rsidRPr="00922281">
        <w:rPr>
          <w:rFonts w:ascii="Times New Roman" w:hAnsi="Times New Roman" w:cs="Times New Roman"/>
          <w:sz w:val="28"/>
          <w:szCs w:val="28"/>
        </w:rPr>
        <w:t xml:space="preserve">Кандидаты на должность руководителя </w:t>
      </w:r>
      <w:r w:rsidRPr="00EE506B">
        <w:rPr>
          <w:rFonts w:ascii="Times New Roman" w:hAnsi="Times New Roman" w:cs="Times New Roman"/>
          <w:b w:val="0"/>
          <w:sz w:val="28"/>
          <w:szCs w:val="28"/>
        </w:rPr>
        <w:t>в ходе аттестации проходят квалификационные испытания, которые включают в себя: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 а) собеседование по вопросам, связанным с профессиональной деятельностью.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) представление проекта Программы развития  образовательного учреждения (далее – проект Программы) не позднее, чем за 5 дней до проведения заседания аттестационной  комиссии. </w:t>
      </w:r>
    </w:p>
    <w:p w:rsidR="003E6567" w:rsidRPr="00EE506B" w:rsidRDefault="003E6567" w:rsidP="005813A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Проект Программы должен содержать следующие разделы: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а) информационно- аналитическую справку об образовательном учреждении (текущее состояние);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б) цель и задачи Программы (образ будущего состояния образовательного учреждения);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в) описание ожидаемых результатов реализации Программы, их количественные и качественные показатели;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г)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 условия);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д) приложения к проекту Программы (при необходимости).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3.6. Программы оцениваются по следующим критериям: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а) актуальность (ориентация программы на решение наиболее значимых для будущего школы проблем, в результате которой может быть достигнут максимально возможный полезный эффект развития);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б) прогностичность (отражение в целях программы  и планируемых действиях не только сегодняшних, но и будущих требований к школе и изменений в условиях ее деятельности);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в) эффективность (наличие в программе таких целей и мер по их достижению, которые для данного комплекса решаемых проблем и при имеющихся ресурсах позволяют получить максимальный полезный эффект);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г) реалистичность (соответствие  между целями программы и необходимыми  для  их достижения   средствами);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д) полнота и  целостность  Программы (полнота  действий, планируемых  для достижения поставленных целей, а также согласованность связей между ними);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е) проработанность (подробная и детальная проработка всех шагов деятельности по Программе);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ж) управляемость (разработанный механизм управленческого сопровождения  реализации Программы);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з) контролируемость (операциональность определения конечных и промежуточных целей (ожидаемых результатов), позволяющая проверять реально полученные результаты на их соответствие целям);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и) социальная открытость (наличие механизмов информирования участников работы и социальных партнеров);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к) культура оформления Программы (единство содержания  и внешней формы Программы, использование современных технических средств);</w:t>
      </w:r>
    </w:p>
    <w:p w:rsidR="00EE506B" w:rsidRPr="00C0607C" w:rsidRDefault="00EE506B" w:rsidP="00EE506B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Программа оценивается аттестационной комиссией по трехбалльной системе с занесением результатов в оценочный лист</w:t>
      </w:r>
      <w:r w:rsidRPr="00EE506B">
        <w:rPr>
          <w:rFonts w:ascii="Times New Roman" w:hAnsi="Times New Roman" w:cs="Times New Roman"/>
          <w:sz w:val="28"/>
          <w:szCs w:val="28"/>
        </w:rPr>
        <w:t xml:space="preserve"> </w:t>
      </w:r>
      <w:r w:rsidRPr="00EE506B">
        <w:rPr>
          <w:rFonts w:ascii="Times New Roman" w:hAnsi="Times New Roman" w:cs="Times New Roman"/>
          <w:b w:val="0"/>
          <w:sz w:val="28"/>
          <w:szCs w:val="28"/>
        </w:rPr>
        <w:t>(Приложение 3).</w:t>
      </w:r>
    </w:p>
    <w:p w:rsidR="00EE506B" w:rsidRPr="00EE506B" w:rsidRDefault="00EE506B" w:rsidP="00EE5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67" w:rsidRPr="00C0607C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  <w:highlight w:val="green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ab/>
      </w:r>
      <w:r w:rsidRPr="00EE506B">
        <w:rPr>
          <w:rFonts w:ascii="Times New Roman" w:hAnsi="Times New Roman" w:cs="Times New Roman"/>
          <w:sz w:val="28"/>
          <w:szCs w:val="28"/>
        </w:rPr>
        <w:t>Руководители</w:t>
      </w:r>
      <w:r w:rsidRPr="00C0607C">
        <w:rPr>
          <w:rFonts w:ascii="Times New Roman" w:hAnsi="Times New Roman" w:cs="Times New Roman"/>
          <w:b w:val="0"/>
          <w:sz w:val="28"/>
          <w:szCs w:val="28"/>
        </w:rPr>
        <w:t xml:space="preserve"> в ходе аттестации проходят квалификационные испытания, которые включают в себя:</w:t>
      </w:r>
    </w:p>
    <w:p w:rsidR="003E6567" w:rsidRPr="00C0607C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07C">
        <w:rPr>
          <w:rFonts w:ascii="Times New Roman" w:hAnsi="Times New Roman" w:cs="Times New Roman"/>
          <w:b w:val="0"/>
          <w:sz w:val="28"/>
          <w:szCs w:val="28"/>
        </w:rPr>
        <w:t>а) для определения профессиональных компетенций - собеседование;</w:t>
      </w:r>
    </w:p>
    <w:p w:rsidR="003E6567" w:rsidRPr="00C0607C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07C">
        <w:rPr>
          <w:rFonts w:ascii="Times New Roman" w:hAnsi="Times New Roman" w:cs="Times New Roman"/>
          <w:b w:val="0"/>
          <w:sz w:val="28"/>
          <w:szCs w:val="28"/>
        </w:rPr>
        <w:t>б) для определения результативности - представление результатов реализации  Программы развития образовательного учреждения (далее- Программа) с обязательной компьютерной презентацией.</w:t>
      </w:r>
    </w:p>
    <w:p w:rsidR="003E6567" w:rsidRPr="0030556E" w:rsidRDefault="003E6567" w:rsidP="00581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5813A4" w:rsidRDefault="003E6567" w:rsidP="005813A4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 АТТЕСТАЦИОННАЯ КОМИССИЯ, ЕЕ СОСТАВ, КОМПЕТЕНЦИЯ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4.1. Аттестационная комиссия формируется из представителей управления образования, администрации Гайнского</w:t>
      </w:r>
      <w:r w:rsidR="004610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представителей общественного Совета по независимой оценке качества услуг, предоставляемых образов</w:t>
      </w:r>
      <w:r w:rsidR="00C0607C">
        <w:rPr>
          <w:rFonts w:ascii="Times New Roman" w:hAnsi="Times New Roman" w:cs="Times New Roman"/>
          <w:b w:val="0"/>
          <w:sz w:val="28"/>
          <w:szCs w:val="28"/>
        </w:rPr>
        <w:t>ательными учреждениями. Состав 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 комиссией.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4.2. В состав Аттестационной комиссии входят: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Председатель;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Секретарь;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Члены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4.3. Функции председателя: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осуществляет общее руководство деятельностью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председательствует на заседаниях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формирует решения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осуществляет общий контроль за реализацией решений, принятых Аттестационной комиссией.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4.4. Заместитель председателя в отсутствие председателя по его поручению исполняет обязанности председателя.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4.5. Функции секретаря: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обеспечивает получение и обработку документации, необходимой для заседания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обеспечивает организационную подготовку работы и заседаний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сообщает членам Аттестационной комиссии и аттестуемым о месте, дате, и времени проведения заседания;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ведет протоколы заседаний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готовит проекты постановлений администрации</w:t>
      </w:r>
      <w:r w:rsidR="004610AC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аттестации.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4.6. Члены Аттестационной комисс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участвуют в собеседовании,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оценке Программы, заседаниях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 Регламент работы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5.1. Заседания Аттестационной комиссии проводятся не позже 1 месяца со дня подачи представления на аттестуемого.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5.2. Заседание Аттестационной комиссии считается правомочным, если на нем присутствуют  не менее 2/3 (двух третей) ее членов.</w:t>
      </w:r>
    </w:p>
    <w:p w:rsidR="003E6567" w:rsidRPr="005813A4" w:rsidRDefault="003E6567" w:rsidP="007E3F7D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5.3. На заседании Аттестационной комиссии проводится собеседовани</w:t>
      </w:r>
      <w:r>
        <w:rPr>
          <w:rFonts w:ascii="Times New Roman" w:hAnsi="Times New Roman" w:cs="Times New Roman"/>
          <w:b w:val="0"/>
          <w:sz w:val="28"/>
          <w:szCs w:val="28"/>
        </w:rPr>
        <w:t>е с  аттестуемыми.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Руководители образовательных учреждений представляют результаты реализации Программы развития образовательного учреждения. </w:t>
      </w:r>
      <w:r w:rsidRPr="007E3F7D">
        <w:rPr>
          <w:rFonts w:ascii="Times New Roman" w:hAnsi="Times New Roman" w:cs="Times New Roman"/>
          <w:b w:val="0"/>
          <w:sz w:val="28"/>
          <w:szCs w:val="28"/>
        </w:rPr>
        <w:t>Оценка Программы кандидата на должность руководителя  образовательного учреждения проводится до проведения заседания аттестационной комиссии.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При неявке аттестуемого без уважительной причины на заседание Аттестационной комиссии рассмотрение вопроса происходит без его присутствия.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5.4. В случаях, когда решение Аттестационной комиссии может послужить основанием для увольнения аттестуемого, в связи с несоответствием работника занимаемой должности вследствие недостаточной квалификации, подтвержденной результатами аттестации, (пункт 3 статьи 81 Трудового кодекса РФ) на заседание Аттестационной комиссии приглашается представитель первичной профсоюзной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(при ее наличии)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. По результатам аттестации руководителя Аттестационная комиссия принимает одно из решений: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- соответствует занимаемой должности руководителя образовательного учреждения;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- не соответствует занимаемой должности руководителя образовательного учреждения.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5.5. Аттестационная комиссия  принимает решение при отсутствии аттестуемых открытым голосованием большинством голосов присутствующих на заседании членов. При равном количестве голосов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членов Аттестационной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решающим является голос председателя.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Результаты аттестации (решение и рекомендации аттестационной комиссии) сообщаются аттестуемому  непосредственно после подведения  итогов голосования.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5.7. Решение Аттестационной комиссии о результатах аттестации в течение 5 дней утверждается постановлением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5.8. Решение и дата принятия решения Аттестационной комиссии, а так же дата и номер постановления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 </w:t>
      </w:r>
      <w:r w:rsidR="00FA24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заносятся в а</w:t>
      </w:r>
      <w:r>
        <w:rPr>
          <w:rFonts w:ascii="Times New Roman" w:hAnsi="Times New Roman" w:cs="Times New Roman"/>
          <w:b w:val="0"/>
          <w:sz w:val="28"/>
          <w:szCs w:val="28"/>
        </w:rPr>
        <w:t>ттестационный лист (приложение 4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). В аттестационный лист, в случае необходимости, вносятся рекомендации по совершенствованию профессиональной деятельности, о необходимости повышения его квалификации и другие рекомендации.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5.9. При наличии в аттестационном листе указанных рекомендаций руководитель не позднее  чем через год со дня проведения аттестации представляет в аттестационную комиссию информацию о выполнении рекомендаций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5.10.Аттестованный руководитель, кандидат на должность руководителя знакомится с аттестационным листом под роспись.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5.11. Аттестационный лист и выписка из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 Пермского края</w:t>
      </w: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  хранится в личном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деле аттестуемого.</w:t>
      </w:r>
    </w:p>
    <w:p w:rsidR="003E6567" w:rsidRPr="00A02D22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5.12. В случае признания аттестуемого  не соответствующим должности, вследствие недостаточной квалификации, аттестационный лист направляется начальнику управления образования 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 Пермского края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не позднее 7 дней</w:t>
      </w: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. Трудовой договор с кандидатом на должность руководителя образовательного учреждения,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прошедшим</w:t>
      </w: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 аттестацию на соответствие занимаемой должности, не заключается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,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 xml:space="preserve"> с руководителем, не прошедшим</w:t>
      </w:r>
      <w:r w:rsidRPr="00A02D22">
        <w:rPr>
          <w:rFonts w:ascii="Times New Roman" w:hAnsi="Times New Roman" w:cs="Times New Roman"/>
          <w:b w:val="0"/>
          <w:sz w:val="28"/>
          <w:szCs w:val="28"/>
        </w:rPr>
        <w:t xml:space="preserve"> аттестацию на соответствие занимаемой должности, трудовой договор расторгается.</w:t>
      </w:r>
    </w:p>
    <w:p w:rsidR="003E6567" w:rsidRPr="00824402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402">
        <w:rPr>
          <w:rFonts w:ascii="Times New Roman" w:hAnsi="Times New Roman" w:cs="Times New Roman"/>
          <w:b w:val="0"/>
          <w:sz w:val="28"/>
          <w:szCs w:val="28"/>
        </w:rPr>
        <w:t>5.13. Споры по вопросам аттестации руководителей и кандидатов на должность руководителя  рассматриваются в порядке, установленном законодательством Российской Федерации.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Pr="005813A4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к  Положению о порядке и сроках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проведения аттестации кандидатов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на должности  руководителей муниципальных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бюджетных  образовательных учреждений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82440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и руководителей муниципальных  бюджетных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образовательных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3E6567" w:rsidRPr="005813A4" w:rsidRDefault="003E6567" w:rsidP="006211E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 муниципального округа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Форма представления на претендента на должность руководителя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образовательного учреждения</w:t>
      </w:r>
    </w:p>
    <w:p w:rsidR="003E6567" w:rsidRPr="005813A4" w:rsidRDefault="003E6567" w:rsidP="005813A4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 аттестационную комиссию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</w:t>
      </w:r>
    </w:p>
    <w:p w:rsidR="003E6567" w:rsidRPr="005813A4" w:rsidRDefault="003E6567" w:rsidP="005813A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ПРЕДСТАВЛЕНИЕ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</w:t>
      </w:r>
      <w:r w:rsidRPr="007E3F7D">
        <w:rPr>
          <w:rFonts w:ascii="Times New Roman" w:hAnsi="Times New Roman" w:cs="Times New Roman"/>
          <w:b w:val="0"/>
          <w:sz w:val="24"/>
        </w:rPr>
        <w:t>фамилия, имя, отчество работника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</w:t>
      </w:r>
      <w:r w:rsidRPr="007E3F7D">
        <w:rPr>
          <w:rFonts w:ascii="Times New Roman" w:hAnsi="Times New Roman" w:cs="Times New Roman"/>
          <w:b w:val="0"/>
          <w:sz w:val="24"/>
        </w:rPr>
        <w:t>должность, полное наименование образовательного учреждения в соответствии с Уставом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аттестуемого на соответствие квалификационным требованиям, предъявляемым к должности руководителя образовательного учреждения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Далее в представлении указываются: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 Образование, педагогический стаж, стаж в должности руководителя (при наличии).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2. Мотивированная всесторонняя и объективная оценка профессиональных качеств работника.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3. Оценка деловых качеств работника.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 Оценка результатов его профессиональной деятельности на основе квалификационной характеристики по занимаемой  должности.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 Имеющиеся награды и звания.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6. Повышение квалификации, 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Начальник управления образования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:__________ / _________/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Печать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Дата</w:t>
      </w:r>
    </w:p>
    <w:p w:rsidR="003E6567" w:rsidRDefault="003E6567" w:rsidP="00DC09D6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С представлением ознакомлен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(а)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___________________</w:t>
      </w:r>
    </w:p>
    <w:p w:rsidR="006211E5" w:rsidRDefault="006211E5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6211E5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3E6567" w:rsidRPr="005813A4" w:rsidRDefault="006211E5" w:rsidP="005813A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567" w:rsidRPr="005813A4">
        <w:rPr>
          <w:rFonts w:ascii="Times New Roman" w:hAnsi="Times New Roman" w:cs="Times New Roman"/>
          <w:b w:val="0"/>
          <w:sz w:val="28"/>
          <w:szCs w:val="28"/>
        </w:rPr>
        <w:t xml:space="preserve">к  Положению о порядке и сроках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проведения аттестации кандидатов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должности  руководителей муниципальных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b w:val="0"/>
          <w:sz w:val="28"/>
          <w:szCs w:val="28"/>
        </w:rPr>
        <w:t>ьных  учреждений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F05E7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и руководителей муниципальных 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образовательных  учреждений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 муниципального округа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Форма представления на  руководителя</w:t>
      </w:r>
    </w:p>
    <w:p w:rsidR="003E6567" w:rsidRPr="005813A4" w:rsidRDefault="003E6567" w:rsidP="008C2F6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образовательного учреждения, аттестуемого на соответствие занимаемой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в аттестационную комиссию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</w:t>
      </w:r>
    </w:p>
    <w:p w:rsidR="003E6567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ПРЕДСТАВЛЕНИЕ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</w:t>
      </w:r>
      <w:r w:rsidRPr="007E3F7D">
        <w:rPr>
          <w:rFonts w:ascii="Times New Roman" w:hAnsi="Times New Roman" w:cs="Times New Roman"/>
          <w:b w:val="0"/>
          <w:sz w:val="24"/>
        </w:rPr>
        <w:t>фамилия, имя, отчество работника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</w:t>
      </w:r>
      <w:r w:rsidRPr="007E3F7D">
        <w:rPr>
          <w:rFonts w:ascii="Times New Roman" w:hAnsi="Times New Roman" w:cs="Times New Roman"/>
          <w:b w:val="0"/>
          <w:sz w:val="24"/>
        </w:rPr>
        <w:t>должность, полное наименование образовательного учреждения в соответствии с Уставом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аттестуемого на соответствие  занимаемой  должности руководителя образовательного учреждения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Далее в представлении указываются: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1. Образование, педагогический стаж, стаж в должности руководителя.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2. Мотивированная всесторонняя и объективная оценка профессиональных качеств работника.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3. Оценка деловых качеств работника.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 Оценка результатов его профессиональной деятельности на основе квалификационной характеристики по занимаемой  должности: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4.1. Условия, создаваемые работником для развития обучающихся (воспитанников) и поддержки творческой инициативы в урочной и внеурочной деятельности (в содержании образования, методах и формах организации образовательного процесса).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 Имеющиеся награды и звания.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6. Повышение квалификации, 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Начальник управления образования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администрации Гайнского мун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:__________ / _________/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Печать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Дата</w:t>
      </w:r>
    </w:p>
    <w:p w:rsidR="00BE401C" w:rsidRDefault="003E6567" w:rsidP="007E3F7D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С представлением ознакомлен </w:t>
      </w:r>
      <w:r>
        <w:rPr>
          <w:rFonts w:ascii="Times New Roman" w:hAnsi="Times New Roman" w:cs="Times New Roman"/>
          <w:b w:val="0"/>
          <w:sz w:val="28"/>
          <w:szCs w:val="28"/>
        </w:rPr>
        <w:t>(а)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BE401C" w:rsidRDefault="00BE401C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к  Положению о порядке и сроках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проведения аттестации кандидатов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на должности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ей муниципальных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бюджетных образовательных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руководителей муниципальных  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образовательных учреждений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ОЦЕНОЧНЫЙ ЛИСТ</w:t>
      </w:r>
    </w:p>
    <w:p w:rsidR="003E6567" w:rsidRPr="005813A4" w:rsidRDefault="003E6567" w:rsidP="000F5A9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проекта и программы развития образовательного  учреждения</w:t>
      </w:r>
    </w:p>
    <w:p w:rsidR="003E6567" w:rsidRPr="005813A4" w:rsidRDefault="000F5A91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3E6567"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r w:rsidRPr="007E3F7D">
        <w:rPr>
          <w:rFonts w:ascii="Times New Roman" w:hAnsi="Times New Roman" w:cs="Times New Roman"/>
          <w:b w:val="0"/>
          <w:sz w:val="24"/>
        </w:rPr>
        <w:t>Ф.И.О., место работы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3962"/>
        <w:gridCol w:w="4375"/>
      </w:tblGrid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  (макс. 3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(ориентация программы на решение наиболее значимых для будущего школы проблем, в результате которой может быть достигнут максимально возможный полезный эффект развития)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Прогностичность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(отражение в целях программы  и планируемых действиях не только сегодняшних, но и будущих требований к школе и изменений в условиях ее деятельности)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rPr>
          <w:trHeight w:val="345"/>
        </w:trPr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Реалистичность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между целями программы и необходимыми  для  их достижения   средствами)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rPr>
          <w:trHeight w:val="300"/>
        </w:trPr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3E6567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Эффективность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(наличие в программе таких целей и мер по их достижению, которые для данного комплекса решаемых проблем и при имеющихся ресурсах позволяют получить максимальный полезный эффект)</w:t>
            </w:r>
          </w:p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3E6567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Полнота и целостность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(полнота  действий, </w:t>
            </w:r>
          </w:p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планируемых  для достижения поставленных целей, а также согласованность связей между ними)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Проработанность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подробная и детальная проработка всех шагов деятельности по Программе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Управляемость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разработанный механизм управленческого соп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ровождения  реализации Программы)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Контролируемость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(операциональность определения конечных и промежуточных целей (ожидаемых результатов), позволяющая проверять реально полученные результаты на их соответствие целям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Социальная открытость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механизмов информирования участников работы и социальных партнеров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Культура оформления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единство содержания  и внешней формы Программы, использование современных технических средств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5196" w:type="dxa"/>
            <w:gridSpan w:val="2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Результат: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 занимаемой должности образовательного учреждения (соответствует,  не соответствует).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Подписи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членов аттестационной комиссии                   _______________ /___________ /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_____________ /____________/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 /___________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 /___________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_______________ /__________ / </w:t>
      </w: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«____» __________ 20_____ г.</w:t>
      </w:r>
    </w:p>
    <w:p w:rsidR="00FA24E3" w:rsidRDefault="00FA24E3" w:rsidP="002005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145A09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Соответствие  Программы  каждому из перечисленных требований оценить по шкале:</w:t>
      </w:r>
    </w:p>
    <w:p w:rsidR="003E6567" w:rsidRPr="00145A09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0 – не соответствует данному требованию;</w:t>
      </w:r>
    </w:p>
    <w:p w:rsidR="003E6567" w:rsidRPr="00145A09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1 – соответствует в очень незначительной степени;</w:t>
      </w:r>
    </w:p>
    <w:p w:rsidR="003E6567" w:rsidRPr="00145A09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2 – соответствует в значительной степени;</w:t>
      </w:r>
    </w:p>
    <w:p w:rsidR="003E6567" w:rsidRPr="00145A09" w:rsidRDefault="003E6567" w:rsidP="002005A4">
      <w:pPr>
        <w:shd w:val="clear" w:color="auto" w:fill="FFFFFF"/>
        <w:ind w:left="19" w:right="19"/>
        <w:jc w:val="both"/>
        <w:rPr>
          <w:rFonts w:ascii="Times New Roman" w:hAnsi="Times New Roman" w:cs="Times New Roman"/>
          <w:b w:val="0"/>
          <w:color w:val="000000"/>
          <w:spacing w:val="-2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3- полностью соответствуют указанному требованию.</w:t>
      </w:r>
      <w:r w:rsidRPr="00145A09">
        <w:rPr>
          <w:rFonts w:ascii="Times New Roman" w:hAnsi="Times New Roman" w:cs="Times New Roman"/>
          <w:b w:val="0"/>
          <w:color w:val="000000"/>
          <w:spacing w:val="-2"/>
        </w:rPr>
        <w:t xml:space="preserve"> </w:t>
      </w:r>
    </w:p>
    <w:p w:rsidR="003E6567" w:rsidRPr="00145A09" w:rsidRDefault="003E6567" w:rsidP="002005A4">
      <w:pPr>
        <w:shd w:val="clear" w:color="auto" w:fill="FFFFFF"/>
        <w:ind w:left="19" w:right="19"/>
        <w:jc w:val="both"/>
        <w:rPr>
          <w:rFonts w:ascii="Times New Roman" w:hAnsi="Times New Roman" w:cs="Times New Roman"/>
          <w:b w:val="0"/>
          <w:color w:val="000000"/>
          <w:spacing w:val="-2"/>
        </w:rPr>
      </w:pPr>
    </w:p>
    <w:p w:rsidR="003E6567" w:rsidRPr="00145A09" w:rsidRDefault="003E6567" w:rsidP="002005A4">
      <w:pPr>
        <w:shd w:val="clear" w:color="auto" w:fill="FFFFFF"/>
        <w:ind w:left="19" w:right="19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Наи</w:t>
      </w:r>
      <w:r w:rsidRPr="00145A09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softHyphen/>
      </w:r>
      <w:r w:rsidRPr="00145A0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высшая сумма  равна 30 баллам.</w:t>
      </w:r>
    </w:p>
    <w:p w:rsidR="003E6567" w:rsidRPr="00145A09" w:rsidRDefault="003E6567" w:rsidP="002005A4">
      <w:pPr>
        <w:shd w:val="clear" w:color="auto" w:fill="FFFFFF"/>
        <w:ind w:left="19" w:right="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 баллов для принятия решения о соответствии занимаемой должности руководителя образовательного учреждения – 21 балл.</w:t>
      </w:r>
    </w:p>
    <w:p w:rsidR="003E6567" w:rsidRPr="005813A4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к  Положению о порядке и сроках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проведения аттестации кандидатов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25CD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должности руководителей муниципальных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b w:val="0"/>
          <w:sz w:val="28"/>
          <w:szCs w:val="28"/>
        </w:rPr>
        <w:t>ьных учреждений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руководителей муниципальных  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образовательных учреждений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F5A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 муниципального округа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АТТЕСТАЦИОННЫЙ ЛИСТ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 Фамилия, имя, отчество 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2. Год, число и месяц рождения 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3. Занимаемая должность на момент аттестации и дата назначения на эту должность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 Сведения о профессиональном образовании, наличии ученой степени, ученого звания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0F5A91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0F5A91">
        <w:rPr>
          <w:rFonts w:ascii="Times New Roman" w:hAnsi="Times New Roman" w:cs="Times New Roman"/>
          <w:b w:val="0"/>
          <w:sz w:val="28"/>
          <w:szCs w:val="28"/>
        </w:rPr>
        <w:t>(когда и какое учебное заведение закончил, специальность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0F5A91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0F5A91">
        <w:rPr>
          <w:rFonts w:ascii="Times New Roman" w:hAnsi="Times New Roman" w:cs="Times New Roman"/>
          <w:b w:val="0"/>
          <w:sz w:val="28"/>
          <w:szCs w:val="28"/>
        </w:rPr>
        <w:t>и квалификация по образованию, ученая степень, ученое звание)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 Сведения о повышении квалификации за последние 5 лет до прохождения аттестации_________________________________________________________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6. Стаж педагогической работы (работы по специальности)________________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7. Общий трудовой стаж 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8. Рекомендации аттестационной комиссии_____________________________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9. Решение аттестационной комиссии__________________________________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(Соответствует (не соответствует) занимаемой должности руководителя образовательного учреждения . Соответствует ( не соответствует) квалификационным требованиям, предъявляемым к должности руководителя).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10. Количественный состав аттестационной комиссии____________________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 заседании присутствовало _______ членов аттестационной комиссии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Количество голосов за _____,  против 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11. Примечания 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аттестационной комиссии _________________        ______________________ 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(подпись)                          (расшифровка подписи)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аттестационной комиссии __________________        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(подпись)                          (расшифровка подписи</w:t>
      </w: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аттестации и принятия решения аттестационной комиссией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«_______»   _______________________ 20___ г.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Установлено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сроком на 5 лет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«_______» _______________________ 20___г.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(дата и номе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 постановления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Гайнского муниципально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М.П.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аттестационным листом оз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накомлен (а)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 ( подпись аттестуемого, дата)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С решением аттестационной комиссии согласен (не согласен) (согласна, не согласна) 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7202CD" w:rsidP="005813A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 округа</w:t>
      </w:r>
      <w:r w:rsidR="000F5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-  глава </w:t>
      </w:r>
      <w:r w:rsidR="003E6567" w:rsidRPr="005813A4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Гайнского муни</w:t>
      </w:r>
      <w:r w:rsidR="007202CD">
        <w:rPr>
          <w:rFonts w:ascii="Times New Roman" w:hAnsi="Times New Roman" w:cs="Times New Roman"/>
          <w:b w:val="0"/>
          <w:sz w:val="28"/>
          <w:szCs w:val="28"/>
        </w:rPr>
        <w:t>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  /  ____________________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/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(подпись)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(расшифровка подписи)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3E6567" w:rsidRPr="005813A4" w:rsidSect="00DC09D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3770"/>
    <w:multiLevelType w:val="hybridMultilevel"/>
    <w:tmpl w:val="C128A7AA"/>
    <w:lvl w:ilvl="0" w:tplc="8F8C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6037D4"/>
    <w:multiLevelType w:val="hybridMultilevel"/>
    <w:tmpl w:val="D7902BB6"/>
    <w:lvl w:ilvl="0" w:tplc="6E34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96F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8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CA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7AC3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505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F0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48A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440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50C1BB7"/>
    <w:multiLevelType w:val="multilevel"/>
    <w:tmpl w:val="FAB459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36B12"/>
    <w:rsid w:val="00095501"/>
    <w:rsid w:val="000B2C3A"/>
    <w:rsid w:val="000B55F9"/>
    <w:rsid w:val="000D0090"/>
    <w:rsid w:val="000D067F"/>
    <w:rsid w:val="000D2FE3"/>
    <w:rsid w:val="000F03E3"/>
    <w:rsid w:val="000F0638"/>
    <w:rsid w:val="000F5A91"/>
    <w:rsid w:val="00145A09"/>
    <w:rsid w:val="001470FE"/>
    <w:rsid w:val="00151725"/>
    <w:rsid w:val="001814C6"/>
    <w:rsid w:val="00181D1E"/>
    <w:rsid w:val="00182453"/>
    <w:rsid w:val="001B068F"/>
    <w:rsid w:val="001D2DF4"/>
    <w:rsid w:val="001D79C8"/>
    <w:rsid w:val="002005A4"/>
    <w:rsid w:val="00225CD3"/>
    <w:rsid w:val="00230C26"/>
    <w:rsid w:val="002E13FC"/>
    <w:rsid w:val="0030556E"/>
    <w:rsid w:val="00323B8E"/>
    <w:rsid w:val="003457B5"/>
    <w:rsid w:val="003A6547"/>
    <w:rsid w:val="003C57FA"/>
    <w:rsid w:val="003E29DA"/>
    <w:rsid w:val="003E6567"/>
    <w:rsid w:val="00423362"/>
    <w:rsid w:val="004610AC"/>
    <w:rsid w:val="004F0F6A"/>
    <w:rsid w:val="004F6FC4"/>
    <w:rsid w:val="00505623"/>
    <w:rsid w:val="005270F3"/>
    <w:rsid w:val="005813A4"/>
    <w:rsid w:val="00593818"/>
    <w:rsid w:val="005A3477"/>
    <w:rsid w:val="005A7A04"/>
    <w:rsid w:val="005B23C6"/>
    <w:rsid w:val="005F725D"/>
    <w:rsid w:val="006211E5"/>
    <w:rsid w:val="00627428"/>
    <w:rsid w:val="006348E2"/>
    <w:rsid w:val="00641064"/>
    <w:rsid w:val="0064357A"/>
    <w:rsid w:val="006A32C7"/>
    <w:rsid w:val="006D69E4"/>
    <w:rsid w:val="006E39E3"/>
    <w:rsid w:val="006F4CE9"/>
    <w:rsid w:val="007202CD"/>
    <w:rsid w:val="007408AE"/>
    <w:rsid w:val="00774FAD"/>
    <w:rsid w:val="007C7346"/>
    <w:rsid w:val="007C75C3"/>
    <w:rsid w:val="007D714E"/>
    <w:rsid w:val="007E3F7D"/>
    <w:rsid w:val="00812A90"/>
    <w:rsid w:val="00824402"/>
    <w:rsid w:val="00853163"/>
    <w:rsid w:val="008565C0"/>
    <w:rsid w:val="0088650D"/>
    <w:rsid w:val="0088752D"/>
    <w:rsid w:val="00893A69"/>
    <w:rsid w:val="008C2F6C"/>
    <w:rsid w:val="008C3ED3"/>
    <w:rsid w:val="00922281"/>
    <w:rsid w:val="00926E46"/>
    <w:rsid w:val="00935C47"/>
    <w:rsid w:val="00940518"/>
    <w:rsid w:val="009706EE"/>
    <w:rsid w:val="009A227A"/>
    <w:rsid w:val="009F2543"/>
    <w:rsid w:val="009F68E8"/>
    <w:rsid w:val="00A00EE4"/>
    <w:rsid w:val="00A02D22"/>
    <w:rsid w:val="00A5422D"/>
    <w:rsid w:val="00A61F9A"/>
    <w:rsid w:val="00A73D4A"/>
    <w:rsid w:val="00A83044"/>
    <w:rsid w:val="00AB52EB"/>
    <w:rsid w:val="00AC4A66"/>
    <w:rsid w:val="00B7004A"/>
    <w:rsid w:val="00BB6ED1"/>
    <w:rsid w:val="00BC0B9E"/>
    <w:rsid w:val="00BC1CFD"/>
    <w:rsid w:val="00BD7447"/>
    <w:rsid w:val="00BE401C"/>
    <w:rsid w:val="00BF5960"/>
    <w:rsid w:val="00C0607C"/>
    <w:rsid w:val="00C06B7F"/>
    <w:rsid w:val="00C119B8"/>
    <w:rsid w:val="00C20C79"/>
    <w:rsid w:val="00C55E91"/>
    <w:rsid w:val="00C70BB5"/>
    <w:rsid w:val="00C74932"/>
    <w:rsid w:val="00C85DFD"/>
    <w:rsid w:val="00C96D4E"/>
    <w:rsid w:val="00CA381F"/>
    <w:rsid w:val="00CB6965"/>
    <w:rsid w:val="00CF365C"/>
    <w:rsid w:val="00D13629"/>
    <w:rsid w:val="00D14E19"/>
    <w:rsid w:val="00D4244D"/>
    <w:rsid w:val="00D62876"/>
    <w:rsid w:val="00D76C20"/>
    <w:rsid w:val="00DB16E9"/>
    <w:rsid w:val="00DB72DE"/>
    <w:rsid w:val="00DC09D6"/>
    <w:rsid w:val="00DD7690"/>
    <w:rsid w:val="00E103BC"/>
    <w:rsid w:val="00E12A94"/>
    <w:rsid w:val="00E24D8C"/>
    <w:rsid w:val="00EE2626"/>
    <w:rsid w:val="00EE506B"/>
    <w:rsid w:val="00EE5E42"/>
    <w:rsid w:val="00F02EB1"/>
    <w:rsid w:val="00F05E74"/>
    <w:rsid w:val="00F216CC"/>
    <w:rsid w:val="00F54C96"/>
    <w:rsid w:val="00F54E1E"/>
    <w:rsid w:val="00F5648A"/>
    <w:rsid w:val="00FA24E3"/>
    <w:rsid w:val="00FC3487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D71556C-FE57-4D14-9FDE-0661DAE6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rPr>
      <w:rFonts w:ascii="Arial" w:eastAsia="Times New Roman" w:hAnsi="Arial" w:cs="Tahoma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457B5"/>
    <w:rPr>
      <w:rFonts w:ascii="Tahoma" w:hAnsi="Tahoma" w:cs="Times New Roman"/>
      <w:b/>
      <w:sz w:val="20"/>
      <w:szCs w:val="20"/>
    </w:rPr>
  </w:style>
  <w:style w:type="paragraph" w:customStyle="1" w:styleId="Normal1">
    <w:name w:val="Normal1"/>
    <w:uiPriority w:val="99"/>
    <w:rsid w:val="003457B5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57B5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Худеева</dc:creator>
  <cp:keywords/>
  <dc:description/>
  <cp:lastModifiedBy>Шагитова ТЛ</cp:lastModifiedBy>
  <cp:revision>2</cp:revision>
  <cp:lastPrinted>2020-06-29T07:59:00Z</cp:lastPrinted>
  <dcterms:created xsi:type="dcterms:W3CDTF">2021-08-10T11:46:00Z</dcterms:created>
  <dcterms:modified xsi:type="dcterms:W3CDTF">2021-08-10T11:46:00Z</dcterms:modified>
</cp:coreProperties>
</file>