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left="20"/>
        <w:spacing w:after="0" w:line="410" w:lineRule="exact"/>
      </w:pPr>
      <w:r>
        <w:rPr>
          <w:lang w:val="ru"/>
        </w:rPr>
        <w:t xml:space="preserve">#</w:t>
      </w:r>
    </w:p>
    <w:p>
      <w:pPr>
        <w:pStyle w:val="Style5"/>
        <w:shd w:val="clear" w:color="auto" w:fill="000000"/>
        <w:ind w:left="20"/>
        <w:spacing w:before="0" w:line="500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294" w:left="3462" w:right="7619" w:bottom="702" w:header="0" w:footer="3" w:gutter="0"/>
          <w:cols w:space="720"/>
          <w:noEndnote/>
          <w:docGrid w:linePitch="360"/>
        </w:sectPr>
      </w:pPr>
      <w:r>
        <w:rPr>
          <w:rStyle w:val="CharStyle7"/>
          <w:lang w:val="ru"/>
        </w:rPr>
        <w:t xml:space="preserve">ж</w:t>
      </w:r>
    </w:p>
    <w:p>
      <w:pPr>
        <w:pStyle w:val="Style8"/>
        <w:shd w:val="clear" w:color="auto" w:fill="auto"/>
        <w:ind w:left="40"/>
      </w:pPr>
      <w:r>
        <w:t xml:space="preserve">МИНИСТЕРСТВО ПРИРОДНЫХ РЕСУРСОВ, ЛЕСНОГО ХОЗЯЙСТВА и экологии ПЕРМСКОГО КРАЯ</w:t>
      </w:r>
    </w:p>
    <w:p>
      <w:pPr>
        <w:pStyle w:val="Style10"/>
        <w:shd w:val="clear" w:color="auto" w:fill="auto"/>
        <w:ind w:left="40"/>
        <w:spacing w:after="23"/>
      </w:pPr>
      <w:r>
        <w:t xml:space="preserve">ул.Попова 11, г.Пермь, 614085 Тел.(342) 233-27-57, факс (342) 233-20-99 </w:t>
      </w:r>
      <w:r>
        <w:rPr>
          <w:lang w:val="en-US"/>
        </w:rPr>
        <w:t xml:space="preserve">E-mail:</w:t>
      </w:r>
      <w:r>
        <w:fldChar w:fldCharType="begin"/>
      </w:r>
      <w:r>
        <w:rPr/>
        <w:instrText> HYPERLINK "mailto:min-2@priroda.permkrai.ru"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16"/>
          <w:szCs w:val="16"/>
          <w:rFonts w:ascii="Times New Roman" w:eastAsia="Times New Roman" w:hAnsi="Times New Roman" w:cs="Times New Roman"/>
          <w:w w:val="100"/>
          <w:spacing w:val="0"/>
          <w:position w:val="0"/>
        </w:rPr>
        <w:t xml:space="preserve">min-2@priroda.permkrai.ru</w:t>
      </w:r>
      <w:r>
        <w:fldChar w:fldCharType="end"/>
      </w:r>
      <w:r>
        <w:rPr>
          <w:lang w:val="en-US"/>
        </w:rPr>
        <w:t xml:space="preserve"> </w:t>
      </w:r>
      <w:r>
        <w:fldChar w:fldCharType="begin"/>
      </w:r>
      <w:r>
        <w:rPr/>
        <w:instrText> HYPERLINK "http://www.priroda.permkrai.ru"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16"/>
          <w:szCs w:val="16"/>
          <w:rFonts w:ascii="Times New Roman" w:eastAsia="Times New Roman" w:hAnsi="Times New Roman" w:cs="Times New Roman"/>
          <w:w w:val="100"/>
          <w:spacing w:val="0"/>
          <w:position w:val="0"/>
        </w:rPr>
        <w:t xml:space="preserve">www.priroda.permkrai.ru</w:t>
      </w:r>
      <w:r>
        <w:fldChar w:fldCharType="end"/>
      </w:r>
      <w:r>
        <w:rPr>
          <w:lang w:val="en-US"/>
        </w:rPr>
        <w:t xml:space="preserve"> </w:t>
      </w:r>
      <w:r>
        <w:t xml:space="preserve">ОКНО 78891558 ОГРН 1065902004354 И Н </w:t>
      </w:r>
      <w:r>
        <w:rPr>
          <w:lang w:val="en-US"/>
        </w:rPr>
        <w:t xml:space="preserve">H/KI</w:t>
      </w:r>
      <w:r>
        <w:t xml:space="preserve">111 5902293298/590201001</w:t>
      </w:r>
    </w:p>
    <w:p>
      <w:pPr>
        <w:pStyle w:val="Style12"/>
        <w:shd w:val="clear" w:color="auto" w:fill="auto"/>
        <w:ind w:left="40"/>
        <w:spacing w:before="0" w:line="250" w:lineRule="exact"/>
      </w:pPr>
      <w:r>
        <w:t xml:space="preserve">24.02.2021 * 30-01-16-578</w:t>
      </w:r>
    </w:p>
    <w:p>
      <w:pPr>
        <w:pStyle w:val="Style12"/>
        <w:shd w:val="clear" w:color="auto" w:fill="auto"/>
        <w:jc w:val="both"/>
        <w:spacing w:before="0" w:after="55" w:line="244" w:lineRule="exact"/>
      </w:pPr>
      <w:r>
        <w:t xml:space="preserve">Главам муниципальных образований Пермского края</w:t>
      </w:r>
    </w:p>
    <w:p>
      <w:pPr>
        <w:pStyle w:val="Style12"/>
        <w:shd w:val="clear" w:color="auto" w:fill="auto"/>
        <w:jc w:val="both"/>
        <w:spacing w:before="0" w:line="250" w:lineRule="exact"/>
        <w:sectPr>
          <w:type w:val="continuous"/>
          <w:pgSz w:w="11905" w:h="16837"/>
          <w:pgMar w:top="1294" w:left="1766" w:right="994" w:bottom="702" w:header="0" w:footer="3" w:gutter="0"/>
          <w:cols w:num="2" w:space="720" w:equalWidth="0">
            <w:col w:w="3972" w:space="755"/>
            <w:col w:w="4419"/>
          </w:cols>
          <w:noEndnote/>
          <w:docGrid w:linePitch="360"/>
        </w:sectPr>
      </w:pPr>
      <w:r>
        <w:t xml:space="preserve">(по списку)</w:t>
      </w:r>
    </w:p>
    <w:p>
      <w:pPr>
        <w:framePr w:w="11903" w:h="312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14"/>
        <w:tabs>
          <w:tab w:leader="hyphen" w:pos="1610" w:val="left"/>
          <w:tab w:leader="hyphen" w:pos="3497" w:val="left"/>
        </w:tabs>
        <w:shd w:val="clear" w:color="auto" w:fill="auto"/>
        <w:ind w:left="60"/>
        <w:spacing w:after="147" w:line="150" w:lineRule="exact"/>
      </w:pPr>
      <w:r>
        <w:t xml:space="preserve">На №</w:t>
        <w:tab/>
        <w:t xml:space="preserve"> от</w:t>
        <w:tab/>
      </w:r>
    </w:p>
    <w:p>
      <w:pPr>
        <w:pStyle w:val="Style12"/>
        <w:shd w:val="clear" w:color="auto" w:fill="auto"/>
        <w:jc w:val="left"/>
        <w:ind w:left="60"/>
        <w:spacing w:before="0" w:line="250" w:lineRule="exact"/>
      </w:pPr>
      <w:r>
        <w:t xml:space="preserve">О размещении</w:t>
      </w:r>
    </w:p>
    <w:p>
      <w:pPr>
        <w:pStyle w:val="Style12"/>
        <w:shd w:val="clear" w:color="auto" w:fill="auto"/>
        <w:jc w:val="left"/>
        <w:ind w:left="60"/>
        <w:spacing w:before="0" w:after="1004" w:line="250" w:lineRule="exact"/>
      </w:pPr>
      <w:r>
        <w:t xml:space="preserve">информационных материалов</w:t>
      </w:r>
    </w:p>
    <w:p>
      <w:pPr>
        <w:pStyle w:val="Style12"/>
        <w:shd w:val="clear" w:color="auto" w:fill="auto"/>
        <w:jc w:val="both"/>
        <w:ind w:left="60" w:right="20" w:firstLine="660"/>
        <w:spacing w:before="0" w:after="263" w:line="354" w:lineRule="exact"/>
      </w:pPr>
      <w:r>
        <w:t xml:space="preserve">В целях информирования общественности, а также в рамках подготовки Министерством природных ресурсов, лесного хозяйства и экологии Пермского края к организации и проведению общественных обсуждений материалов, обосновывающих лимит добычи охотничьих ресурсов в Пермском крае на период с()1 августа 2021 года до 01 августа 2022 года, просим в срок до 26 февраля 2021 г. разместить на официальных сайтах администраций муниципальных образований Пермского края техническое задание на проведение оценки воздействия на окружающую среду для предварительной оценки намечаемой хозяйственной деятельности.</w:t>
      </w:r>
    </w:p>
    <w:p>
      <w:pPr>
        <w:pStyle w:val="Style12"/>
        <w:shd w:val="clear" w:color="auto" w:fill="auto"/>
        <w:jc w:val="both"/>
        <w:ind w:left="60" w:firstLine="660"/>
        <w:spacing w:before="0" w:line="250" w:lineRule="exact"/>
        <w:sectPr>
          <w:type w:val="continuous"/>
          <w:pgSz w:w="11905" w:h="16837"/>
          <w:pgMar w:top="1294" w:left="1696" w:right="872" w:bottom="702" w:header="0" w:footer="3" w:gutter="0"/>
          <w:cols w:space="720"/>
          <w:noEndnote/>
          <w:docGrid w:linePitch="360"/>
        </w:sectPr>
      </w:pPr>
      <w:r>
        <w:t xml:space="preserve">Приложение: упомянутое на 3 л. в 1 экз.</w:t>
      </w:r>
    </w:p>
    <w:p>
      <w:pPr>
        <w:framePr w:w="11903" w:h="741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14"/>
        <w:framePr w:w="1839" w:h="382" w:hSpace="200" w:wrap="around" w:vAnchor="text" w:hAnchor="margin" w:x="4509" w:y="423"/>
        <w:shd w:val="clear" w:color="auto" w:fill="auto"/>
        <w:jc w:val="both"/>
        <w:ind w:left="160" w:right="60"/>
        <w:spacing w:after="0" w:line="192" w:lineRule="exact"/>
      </w:pPr>
      <w:r>
        <w:t xml:space="preserve">Документ подписан электронной подписью</w:t>
      </w:r>
    </w:p>
    <w:p>
      <w:pPr>
        <w:pStyle w:val="Style12"/>
        <w:framePr w:h="249" w:wrap="around" w:vAnchor="text" w:hAnchor="margin" w:x="7255" w:y="463"/>
        <w:shd w:val="clear" w:color="auto" w:fill="auto"/>
        <w:jc w:val="left"/>
        <w:ind w:left="100"/>
        <w:spacing w:before="0" w:line="250" w:lineRule="exact"/>
      </w:pPr>
      <w:r>
        <w:t xml:space="preserve">Д.М. Беланович</w:t>
      </w:r>
    </w:p>
    <w:p>
      <w:pPr>
        <w:pStyle w:val="Style12"/>
        <w:shd w:val="clear" w:color="auto" w:fill="auto"/>
        <w:jc w:val="left"/>
        <w:ind w:left="20" w:right="420"/>
        <w:spacing w:before="0" w:line="238" w:lineRule="exact"/>
      </w:pPr>
      <w:r>
        <w:t xml:space="preserve">И.о. министра природных ресурсов лесного хозяйства и экологии Пермского края</w:t>
      </w:r>
    </w:p>
    <w:p>
      <w:pPr>
        <w:pStyle w:val="Style5"/>
        <w:shd w:val="clear" w:color="auto" w:fill="auto"/>
        <w:ind w:left="4040"/>
        <w:spacing w:before="0" w:line="500" w:lineRule="exact"/>
        <w:sectPr>
          <w:type w:val="continuous"/>
          <w:pgSz w:w="11905" w:h="16837"/>
          <w:pgMar w:top="1294" w:left="1691" w:right="5558" w:bottom="702" w:header="0" w:footer="3" w:gutter="0"/>
          <w:cols w:space="720"/>
          <w:noEndnote/>
          <w:docGrid w:linePitch="360"/>
        </w:sectPr>
      </w:pPr>
      <w:r>
        <w:rPr>
          <w:lang w:val="ru"/>
        </w:rPr>
        <w:t xml:space="preserve">О</w:t>
      </w:r>
    </w:p>
    <w:p>
      <w:pPr>
        <w:pStyle w:val="Style16"/>
        <w:shd w:val="clear" w:color="auto" w:fill="auto"/>
      </w:pPr>
      <w:r>
        <w:t xml:space="preserve">Переплетов Михаил Игоревич </w:t>
      </w:r>
      <w:r>
        <w:rPr>
          <w:rStyle w:val="CharStyle18"/>
        </w:rPr>
        <w:t xml:space="preserve">(342) 236 37 43</w:t>
      </w:r>
    </w:p>
    <w:p>
      <w:pPr>
        <w:pStyle w:val="Style19"/>
        <w:shd w:val="clear" w:color="auto" w:fill="000000"/>
        <w:ind w:left="560"/>
        <w:spacing w:after="2" w:line="90" w:lineRule="exact"/>
      </w:pPr>
      <w:r>
        <w:rPr>
          <w:rStyle w:val="CharStyle21"/>
        </w:rPr>
        <w:t xml:space="preserve">СВЕДЕНИЯ О СЕРТИФИКАТЕ ЭП</w:t>
      </w:r>
    </w:p>
    <w:p>
      <w:pPr>
        <w:pStyle w:val="Style22"/>
        <w:shd w:val="clear" w:color="auto" w:fill="auto"/>
        <w:spacing w:before="0"/>
      </w:pPr>
      <w:r>
        <w:t xml:space="preserve">Сертификат: 045С54</w:t>
      </w:r>
    </w:p>
    <w:p>
      <w:pPr>
        <w:pStyle w:val="Style22"/>
        <w:shd w:val="clear" w:color="auto" w:fill="auto"/>
        <w:spacing w:before="0"/>
        <w:sectPr>
          <w:type w:val="continuous"/>
          <w:pgSz w:w="11905" w:h="16837"/>
          <w:pgMar w:top="1294" w:left="1412" w:right="3624" w:bottom="702" w:header="0" w:footer="3" w:gutter="0"/>
          <w:cols w:num="2" w:space="1748"/>
          <w:noEndnote/>
          <w:docGrid w:linePitch="360"/>
        </w:sectPr>
      </w:pPr>
      <w:r>
        <w:t xml:space="preserve">Владелец: БЕЛАНОВИЧ ДМИТРИЙ МИХАЙЛОВИЧ Действителен с 16-12-2020 до 16-12-2021</w:t>
      </w:r>
    </w:p>
    <w:p>
      <w:pPr>
        <w:pStyle w:val="Style12"/>
        <w:tabs>
          <w:tab w:leader="none" w:pos="7172" w:val="left"/>
        </w:tabs>
        <w:shd w:val="clear" w:color="auto" w:fill="auto"/>
        <w:jc w:val="left"/>
        <w:ind w:left="5680" w:right="40"/>
        <w:spacing w:before="0" w:after="582" w:line="238" w:lineRule="exact"/>
      </w:pPr>
      <w:r>
        <w:t xml:space="preserve">Приложение к письму Министерства природных ресурсов, лесного хозяйства и экологии Пермского края от</w:t>
        <w:tab/>
        <w:t xml:space="preserve">№</w:t>
      </w:r>
    </w:p>
    <w:p>
      <w:pPr>
        <w:pStyle w:val="Style24"/>
        <w:shd w:val="clear" w:color="auto" w:fill="auto"/>
        <w:spacing w:before="0" w:after="184" w:line="260" w:lineRule="exact"/>
      </w:pPr>
      <w:r>
        <w:t xml:space="preserve">Техническое задание</w:t>
      </w:r>
    </w:p>
    <w:p>
      <w:pPr>
        <w:pStyle w:val="Style12"/>
        <w:shd w:val="clear" w:color="auto" w:fill="auto"/>
        <w:spacing w:before="0" w:after="147" w:line="238" w:lineRule="exact"/>
      </w:pPr>
      <w:r>
        <w:t xml:space="preserve">на проведение оценки воздействия на окружающую среду материалов, обосновывающих лимит добычи охотничьих ресурсов в Пермском крае на период с 01 августа 2021 г. до 01 августа 2022 г., подлежащих государственной экологической экспертизе</w:t>
      </w:r>
    </w:p>
    <w:p>
      <w:pPr>
        <w:pStyle w:val="Style12"/>
        <w:shd w:val="clear" w:color="auto" w:fill="auto"/>
        <w:jc w:val="both"/>
        <w:ind w:left="20" w:right="40" w:firstLine="700"/>
        <w:spacing w:before="0" w:after="683" w:line="354" w:lineRule="exact"/>
      </w:pPr>
      <w:r>
        <w:t xml:space="preserve">Техническое задание на проведение оценки воздействия на окружающую среду материалов, обосновывающих лимит добычи охотничьих ресурсов в Пермском крае на период с 01 августа 2021 г. до 01 августа 2022 г. (далее - Материалы), подлежащих государственной экологической экспертизе (далее - Техническое задание), составлено Министерством природных ресурсов, лесного хозяйства и экологии Пермского края (далее - Министерство) на основании результатов предварительной оценки воздействия.</w:t>
      </w:r>
    </w:p>
    <w:p>
      <w:pPr>
        <w:pStyle w:val="Style12"/>
        <w:shd w:val="clear" w:color="auto" w:fill="auto"/>
        <w:spacing w:before="0" w:after="214" w:line="250" w:lineRule="exact"/>
      </w:pPr>
      <w:r>
        <w:t xml:space="preserve">1. Наименование и адрес заказчика (исполнителя)</w:t>
      </w:r>
    </w:p>
    <w:p>
      <w:pPr>
        <w:pStyle w:val="Style12"/>
        <w:shd w:val="clear" w:color="auto" w:fill="auto"/>
        <w:jc w:val="both"/>
        <w:ind w:left="20" w:right="40" w:firstLine="700"/>
        <w:spacing w:before="0" w:line="360" w:lineRule="exact"/>
      </w:pPr>
      <w:r>
        <w:t xml:space="preserve">Заказчик (исполнитель) - Министерством природных ресурсов, лесного хозяйства и экологии Пермского края.</w:t>
      </w:r>
    </w:p>
    <w:p>
      <w:pPr>
        <w:pStyle w:val="Style12"/>
        <w:shd w:val="clear" w:color="auto" w:fill="auto"/>
        <w:jc w:val="both"/>
        <w:ind w:left="20" w:right="40" w:firstLine="700"/>
        <w:spacing w:before="0" w:line="360" w:lineRule="exact"/>
      </w:pPr>
      <w:r>
        <w:t xml:space="preserve">Юридический адрес Министерства природных ресурсов, лесного хозяйства и экологии Пермского края: г. Пермь, ул. Ленина, 51.</w:t>
      </w:r>
    </w:p>
    <w:p>
      <w:pPr>
        <w:pStyle w:val="Style12"/>
        <w:shd w:val="clear" w:color="auto" w:fill="auto"/>
        <w:jc w:val="both"/>
        <w:ind w:left="20" w:right="40" w:firstLine="700"/>
        <w:spacing w:before="0" w:after="448" w:line="360" w:lineRule="exact"/>
      </w:pPr>
      <w:r>
        <w:t xml:space="preserve">Почтовый адрес Министерства природных ресурсов, лесного хозяйства и экологии Пермского края: 614990, г. Пермь, ул. Попова, 11.</w:t>
      </w:r>
    </w:p>
    <w:p>
      <w:pPr>
        <w:pStyle w:val="Style12"/>
        <w:shd w:val="clear" w:color="auto" w:fill="auto"/>
        <w:spacing w:before="0" w:after="214" w:line="250" w:lineRule="exact"/>
      </w:pPr>
      <w:r>
        <w:t xml:space="preserve">2. Сроки проведения оценки воздействия на окружающую среду</w:t>
      </w:r>
    </w:p>
    <w:p>
      <w:pPr>
        <w:pStyle w:val="Style12"/>
        <w:shd w:val="clear" w:color="auto" w:fill="auto"/>
        <w:jc w:val="both"/>
        <w:ind w:left="20" w:right="40" w:firstLine="700"/>
        <w:spacing w:before="0" w:line="360" w:lineRule="exact"/>
      </w:pPr>
      <w:r>
        <w:t xml:space="preserve">Срок проведения оценки воздействия на окружающую среду материалов, обосновывающих лимит добычи охотничьих ресурсов в Пермском крае на период с 01 августа 2021 г. до 01 августа 2022 г, подлежащих государственной экологической экспертизе: до 25 апреля 2020 года.</w:t>
      </w:r>
    </w:p>
    <w:p>
      <w:pPr>
        <w:pStyle w:val="Style12"/>
        <w:shd w:val="clear" w:color="auto" w:fill="auto"/>
        <w:jc w:val="both"/>
        <w:ind w:left="20" w:right="40" w:firstLine="700"/>
        <w:spacing w:before="0" w:line="360" w:lineRule="exact"/>
      </w:pPr>
      <w:r>
        <w:t xml:space="preserve">Техническое задание доступно для общественности в течение всего времени проведения оценки воздействия на окружающую среду. Техническое задание на проведение оценки воздействия на окружающую среду является частью материалов по оценке воздействия на окружающую среду.</w:t>
      </w:r>
    </w:p>
    <w:p>
      <w:pPr>
        <w:pStyle w:val="Style12"/>
        <w:shd w:val="clear" w:color="auto" w:fill="auto"/>
        <w:jc w:val="both"/>
        <w:ind w:left="20" w:right="20" w:firstLine="700"/>
        <w:spacing w:before="0" w:line="354" w:lineRule="exact"/>
      </w:pPr>
      <w:r>
        <w:t xml:space="preserve">При проведении оценки воздействия на окружающую среду Министерством будут представлены материалы, обосновывающие лимит добычи охотничьих ресурсов в Пермском крае на период с 01 августа 2021 г. до 01 августа 2022 г (далее - Материалы), в отношении которых будет проводится государственная экологическая экспертиза.</w:t>
      </w:r>
    </w:p>
    <w:p>
      <w:pPr>
        <w:pStyle w:val="Style12"/>
        <w:shd w:val="clear" w:color="auto" w:fill="auto"/>
        <w:jc w:val="both"/>
        <w:ind w:left="20" w:right="20" w:firstLine="700"/>
        <w:spacing w:before="0" w:line="354" w:lineRule="exact"/>
      </w:pPr>
      <w:r>
        <w:t xml:space="preserve">В Проекте Материалов используются данные о численности охотничьих ресурсов, данные о добыче охотничьих ресурсов в предшествующем сезоне охоты, проект лимита и квот добычи охотничьих ресурсов.</w:t>
      </w:r>
    </w:p>
    <w:p>
      <w:pPr>
        <w:pStyle w:val="Style12"/>
        <w:shd w:val="clear" w:color="auto" w:fill="auto"/>
        <w:jc w:val="both"/>
        <w:ind w:left="20" w:right="20" w:firstLine="700"/>
        <w:spacing w:before="0" w:line="354" w:lineRule="exact"/>
      </w:pPr>
      <w:r>
        <w:t xml:space="preserve">При оценке воздействия на окружающую среду добычи охотничьих ресурсов учитывается численность охотничьих ресурсов и динамика ее изменения, распространение и состояние охотничьих ресурсов, природно- климатические и другие факторы.</w:t>
      </w:r>
    </w:p>
    <w:p>
      <w:pPr>
        <w:pStyle w:val="Style12"/>
        <w:shd w:val="clear" w:color="auto" w:fill="auto"/>
        <w:jc w:val="both"/>
        <w:ind w:left="20" w:right="20" w:firstLine="700"/>
        <w:spacing w:before="0" w:line="354" w:lineRule="exact"/>
      </w:pPr>
      <w:r>
        <w:t xml:space="preserve">Указанные материалы будут представлены общественности для ознакомления и представления замечаний не менее чем за 30 дней до окончания общественных обсуждений.</w:t>
      </w:r>
    </w:p>
    <w:p>
      <w:pPr>
        <w:pStyle w:val="Style12"/>
        <w:shd w:val="clear" w:color="auto" w:fill="auto"/>
        <w:jc w:val="both"/>
        <w:ind w:left="20" w:right="20" w:firstLine="700"/>
        <w:spacing w:before="0" w:line="354" w:lineRule="exact"/>
      </w:pPr>
      <w:r>
        <w:t xml:space="preserve">Проведение общественных обсуждений планируется в период с 20 по 25 апреля 2021 г. О дате, месте и времени проведения общественных обсуждений будет сообщено дополнительно.</w:t>
      </w:r>
    </w:p>
    <w:p>
      <w:pPr>
        <w:pStyle w:val="Style12"/>
        <w:shd w:val="clear" w:color="auto" w:fill="auto"/>
        <w:jc w:val="both"/>
        <w:ind w:left="20" w:right="20" w:firstLine="700"/>
        <w:spacing w:before="0" w:line="354" w:lineRule="exact"/>
      </w:pPr>
      <w:r>
        <w:t xml:space="preserve">Окончательный вариант Материалов готовится с учетом замечаний, предложений и информации, поступившей от участников процесса оценки воздействия на окружающую среду на стадии обсуждения. В окончательный вариант Материалов включается информация об учете поступивших замечаний и предложений.</w:t>
      </w:r>
    </w:p>
    <w:p>
      <w:pPr>
        <w:pStyle w:val="Style12"/>
        <w:shd w:val="clear" w:color="auto" w:fill="auto"/>
        <w:jc w:val="both"/>
        <w:ind w:left="20" w:right="20" w:firstLine="700"/>
        <w:spacing w:before="0" w:after="458" w:line="354" w:lineRule="exact"/>
      </w:pPr>
      <w:r>
        <w:t xml:space="preserve">Окончательный вариант Материалов представляется на государственную экологическую экспертизу.</w:t>
      </w:r>
    </w:p>
    <w:p>
      <w:pPr>
        <w:pStyle w:val="Style12"/>
        <w:shd w:val="clear" w:color="auto" w:fill="auto"/>
        <w:spacing w:before="0" w:after="258" w:line="232" w:lineRule="exact"/>
      </w:pPr>
      <w:r>
        <w:t xml:space="preserve">3. Предполагаемый состав и содержание материалов по оценке воздействия на окружающую среду</w:t>
      </w:r>
    </w:p>
    <w:p>
      <w:pPr>
        <w:pStyle w:val="Style12"/>
        <w:shd w:val="clear" w:color="auto" w:fill="auto"/>
        <w:jc w:val="both"/>
        <w:ind w:left="20" w:right="20" w:firstLine="700"/>
        <w:spacing w:before="0" w:line="360" w:lineRule="exact"/>
      </w:pPr>
      <w:r>
        <w:t xml:space="preserve">В рамках переданных полномочий Министерство готовит материалы, обосновывающие лимиты и квоты добычи охотничьих ресурсов в Пермском крае на период с 01 августа 2021 года до 01 августа 2022 года.</w:t>
      </w:r>
    </w:p>
    <w:p>
      <w:pPr>
        <w:pStyle w:val="Style12"/>
        <w:shd w:val="clear" w:color="auto" w:fill="auto"/>
        <w:jc w:val="both"/>
        <w:ind w:left="20" w:right="20" w:firstLine="700"/>
        <w:spacing w:before="0" w:line="360" w:lineRule="exact"/>
      </w:pPr>
      <w:r>
        <w:t xml:space="preserve">В соответствии со статьей 24 Федерального от 24 июля 2009 г. № 209- ФЗ «Об охоте и о сохранении охотничьих ресурсов и о внесении изменений в отдельные законодательные акты Российской Федерации», а также приказом Министерства природных ресурсов и экологии Российской Федерации (далее - Минприроды России) от 17 мая 2010 г. № 164 «Об утверждении перечня видов охотничьих ресурсов, добыча которых осуществляется в соответствии с лимитами их добычи», лимит и квоты добычи в Пермском крае устанавливаются для следующих видов охотничьих ресурсов: лось, медведь, рысь, выдра, соболь, барсук.</w:t>
      </w:r>
    </w:p>
    <w:p>
      <w:pPr>
        <w:pStyle w:val="Style12"/>
        <w:shd w:val="clear" w:color="auto" w:fill="auto"/>
        <w:jc w:val="both"/>
        <w:ind w:right="20" w:firstLine="700"/>
        <w:spacing w:before="0" w:line="354" w:lineRule="exact"/>
      </w:pPr>
      <w:r>
        <w:t xml:space="preserve">При подготовке документа об утверждении лимита добычи охотничьих ресурсов в Пермском крае Министерство природных ресурсов, лесного хозяйства и экологии Пермского края (далее - Министерство) в соответствии с приказом Минприроды России от 27 ноября 2020 г.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 в срок до 10 апреля 2021 года осуществляется сбор заявок 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а также определило квоты добычи охотничьих ресурсов в общедоступных охотничьих угодьях.</w:t>
      </w:r>
    </w:p>
    <w:p>
      <w:pPr>
        <w:pStyle w:val="Style12"/>
        <w:shd w:val="clear" w:color="auto" w:fill="auto"/>
        <w:jc w:val="both"/>
        <w:ind w:right="20" w:firstLine="700"/>
        <w:spacing w:before="0" w:line="354" w:lineRule="exact"/>
      </w:pPr>
      <w:r>
        <w:t xml:space="preserve">При исчислении лимита добычи охотничьих ресурсов учитывается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обитания, документированная информация государственного охотхозяйственного реестра.</w:t>
      </w:r>
    </w:p>
    <w:p>
      <w:pPr>
        <w:pStyle w:val="Style12"/>
        <w:shd w:val="clear" w:color="auto" w:fill="auto"/>
        <w:jc w:val="both"/>
        <w:ind w:right="20" w:firstLine="700"/>
        <w:spacing w:before="0" w:line="354" w:lineRule="exact"/>
      </w:pPr>
      <w:r>
        <w:t xml:space="preserve">Лимит добычи охотничьих ресурсов определяется на основе нормативов допустимого изъятия охотничьих ресурсов, утвержденных приказом Минприроды России от 25 ноября 2020 г. № 965 «Об утверждении нормативов допустимого изъятия охотничьих ресурсов и нормативов численности охотничьих ресурсов в охотничьих угодьях».</w:t>
      </w:r>
    </w:p>
    <w:p>
      <w:pPr>
        <w:pStyle w:val="Style12"/>
        <w:shd w:val="clear" w:color="auto" w:fill="auto"/>
        <w:jc w:val="both"/>
        <w:ind w:right="20" w:firstLine="700"/>
        <w:spacing w:before="0" w:line="354" w:lineRule="exact"/>
      </w:pPr>
      <w:r>
        <w:t xml:space="preserve">Проект лимита разрабатывается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(далее - ЗМУ), проводимого во всех охотничьих угодьях (закрепленных и общедоступных) Пермского края и на территории государственных природных биологических заказников Пермского края в период с 1 января по 28 февраля 2021 г.</w:t>
      </w:r>
    </w:p>
    <w:sectPr>
      <w:pgSz w:w="11905" w:h="16837"/>
      <w:pgMar w:top="1213" w:left="1686" w:right="860" w:bottom="119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lang w:val="1024"/>
      <w:b w:val="0"/>
      <w:bCs w:val="0"/>
      <w:i w:val="0"/>
      <w:iCs w:val="0"/>
      <w:strike w:val="0"/>
      <w:smallCaps w:val="0"/>
      <w:sz w:val="41"/>
      <w:szCs w:val="41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lang w:val="1024"/>
      <w:b w:val="0"/>
      <w:bCs w:val="0"/>
      <w:i w:val="0"/>
      <w:iCs w:val="0"/>
      <w:strike w:val="0"/>
      <w:smallCaps w:val="0"/>
      <w:sz w:val="50"/>
      <w:szCs w:val="50"/>
      <w:rFonts w:ascii="Times New Roman" w:eastAsia="Times New Roman" w:hAnsi="Times New Roman" w:cs="Times New Roman"/>
    </w:rPr>
  </w:style>
  <w:style w:type="character" w:customStyle="1" w:styleId="CharStyle7">
    <w:name w:val="Основной текст (3)"/>
    <w:basedOn w:val="CharStyle6"/>
    <w:rPr>
      <w:color w:val="FFFFFF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 w:val="0"/>
      <w:iCs w:val="0"/>
      <w:strike w:val="0"/>
      <w:smallCaps w:val="0"/>
      <w:sz w:val="16"/>
      <w:szCs w:val="16"/>
      <w:rFonts w:ascii="Times New Roman" w:eastAsia="Times New Roman" w:hAnsi="Times New Roman" w:cs="Times New Roman"/>
      <w:spacing w:val="0"/>
    </w:rPr>
  </w:style>
  <w:style w:type="character" w:customStyle="1" w:styleId="CharStyle13">
    <w:name w:val="Основной текст_"/>
    <w:basedOn w:val="DefaultParagraphFont"/>
    <w:link w:val="Style12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0"/>
    </w:rPr>
  </w:style>
  <w:style w:type="character" w:customStyle="1" w:styleId="CharStyle15">
    <w:name w:val="Основной текст (6)_"/>
    <w:basedOn w:val="DefaultParagraphFont"/>
    <w:link w:val="Style14"/>
    <w:rPr>
      <w:b w:val="0"/>
      <w:bCs w:val="0"/>
      <w:i w:val="0"/>
      <w:iCs w:val="0"/>
      <w:strike w:val="0"/>
      <w:smallCaps w:val="0"/>
      <w:sz w:val="15"/>
      <w:szCs w:val="15"/>
      <w:spacing w:val="0"/>
    </w:rPr>
  </w:style>
  <w:style w:type="character" w:customStyle="1" w:styleId="CharStyle17">
    <w:name w:val="Основной текст (7)_"/>
    <w:basedOn w:val="DefaultParagraphFont"/>
    <w:link w:val="Style16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18">
    <w:name w:val="Основной текст (7)"/>
    <w:basedOn w:val="CharStyle17"/>
    <w:rPr>
      <w:spacing w:val="0"/>
    </w:rPr>
  </w:style>
  <w:style w:type="character" w:customStyle="1" w:styleId="CharStyle20">
    <w:name w:val="Основной текст (8)_"/>
    <w:basedOn w:val="DefaultParagraphFont"/>
    <w:link w:val="Style19"/>
    <w:rPr>
      <w:b w:val="0"/>
      <w:bCs w:val="0"/>
      <w:i w:val="0"/>
      <w:iCs w:val="0"/>
      <w:strike w:val="0"/>
      <w:smallCaps w:val="0"/>
      <w:sz w:val="9"/>
      <w:szCs w:val="9"/>
      <w:spacing w:val="0"/>
    </w:rPr>
  </w:style>
  <w:style w:type="character" w:customStyle="1" w:styleId="CharStyle21">
    <w:name w:val="Основной текст (8)"/>
    <w:basedOn w:val="CharStyle20"/>
    <w:rPr>
      <w:color w:val="FFFFFF"/>
    </w:rPr>
  </w:style>
  <w:style w:type="character" w:customStyle="1" w:styleId="CharStyle23">
    <w:name w:val="Основной текст (9)_"/>
    <w:basedOn w:val="DefaultParagraphFont"/>
    <w:link w:val="Style22"/>
    <w:rPr>
      <w:b w:val="0"/>
      <w:bCs w:val="0"/>
      <w:i w:val="0"/>
      <w:iCs w:val="0"/>
      <w:strike w:val="0"/>
      <w:smallCaps w:val="0"/>
      <w:sz w:val="10"/>
      <w:szCs w:val="10"/>
      <w:spacing w:val="0"/>
    </w:rPr>
  </w:style>
  <w:style w:type="character" w:customStyle="1" w:styleId="CharStyle25">
    <w:name w:val="Основной текст (10)_"/>
    <w:basedOn w:val="DefaultParagraphFont"/>
    <w:link w:val="Style24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10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spacing w:after="120" w:line="0" w:lineRule="exact"/>
    </w:pPr>
    <w:rPr>
      <w:lang w:val="1024"/>
      <w:sz w:val="41"/>
      <w:szCs w:val="41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shd w:val="clear" w:color="auto" w:fill="FFFFFF"/>
      <w:spacing w:before="120" w:line="0" w:lineRule="exact"/>
    </w:pPr>
    <w:rPr>
      <w:lang w:val="1024"/>
      <w:sz w:val="50"/>
      <w:szCs w:val="50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shd w:val="clear" w:color="auto" w:fill="FFFFFF"/>
      <w:jc w:val="center"/>
      <w:spacing w:line="203" w:lineRule="exact"/>
    </w:pPr>
    <w:rPr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10">
    <w:name w:val="Основной текст (5)"/>
    <w:basedOn w:val="Normal"/>
    <w:link w:val="CharStyle11"/>
    <w:pPr>
      <w:shd w:val="clear" w:color="auto" w:fill="FFFFFF"/>
      <w:jc w:val="center"/>
      <w:spacing w:after="60" w:line="203" w:lineRule="exact"/>
    </w:pPr>
    <w:rPr>
      <w:sz w:val="16"/>
      <w:szCs w:val="16"/>
      <w:rFonts w:ascii="Times New Roman" w:eastAsia="Times New Roman" w:hAnsi="Times New Roman" w:cs="Times New Roman"/>
      <w:spacing w:val="0"/>
    </w:rPr>
  </w:style>
  <w:style w:type="paragraph" w:customStyle="1" w:styleId="Style12">
    <w:name w:val="Основной текст"/>
    <w:basedOn w:val="Normal"/>
    <w:link w:val="CharStyle13"/>
    <w:pPr>
      <w:shd w:val="clear" w:color="auto" w:fill="FFFFFF"/>
      <w:jc w:val="center"/>
      <w:spacing w:before="60" w:line="0" w:lineRule="exact"/>
    </w:pPr>
    <w:rPr>
      <w:sz w:val="25"/>
      <w:szCs w:val="25"/>
      <w:rFonts w:ascii="Times New Roman" w:eastAsia="Times New Roman" w:hAnsi="Times New Roman" w:cs="Times New Roman"/>
      <w:spacing w:val="0"/>
    </w:rPr>
  </w:style>
  <w:style w:type="paragraph" w:customStyle="1" w:styleId="Style14">
    <w:name w:val="Основной текст (6)"/>
    <w:basedOn w:val="Normal"/>
    <w:link w:val="CharStyle15"/>
    <w:pPr>
      <w:shd w:val="clear" w:color="auto" w:fill="FFFFFF"/>
      <w:spacing w:after="180" w:line="0" w:lineRule="exact"/>
    </w:pPr>
    <w:rPr>
      <w:sz w:val="15"/>
      <w:szCs w:val="15"/>
      <w:spacing w:val="0"/>
    </w:rPr>
  </w:style>
  <w:style w:type="paragraph" w:customStyle="1" w:styleId="Style16">
    <w:name w:val="Основной текст (7)"/>
    <w:basedOn w:val="Normal"/>
    <w:link w:val="CharStyle17"/>
    <w:pPr>
      <w:shd w:val="clear" w:color="auto" w:fill="FFFFFF"/>
      <w:jc w:val="both"/>
      <w:spacing w:line="250" w:lineRule="exact"/>
    </w:pPr>
    <w:rPr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19">
    <w:name w:val="Основной текст (8)"/>
    <w:basedOn w:val="Normal"/>
    <w:link w:val="CharStyle20"/>
    <w:pPr>
      <w:shd w:val="clear" w:color="auto" w:fill="FFFFFF"/>
      <w:spacing w:after="60" w:line="0" w:lineRule="exact"/>
    </w:pPr>
    <w:rPr>
      <w:sz w:val="9"/>
      <w:szCs w:val="9"/>
      <w:spacing w:val="0"/>
    </w:rPr>
  </w:style>
  <w:style w:type="paragraph" w:customStyle="1" w:styleId="Style22">
    <w:name w:val="Основной текст (9)"/>
    <w:basedOn w:val="Normal"/>
    <w:link w:val="CharStyle23"/>
    <w:pPr>
      <w:shd w:val="clear" w:color="auto" w:fill="FFFFFF"/>
      <w:jc w:val="both"/>
      <w:spacing w:before="60" w:line="151" w:lineRule="exact"/>
    </w:pPr>
    <w:rPr>
      <w:sz w:val="10"/>
      <w:szCs w:val="10"/>
      <w:spacing w:val="0"/>
    </w:rPr>
  </w:style>
  <w:style w:type="paragraph" w:customStyle="1" w:styleId="Style24">
    <w:name w:val="Основной текст (10)"/>
    <w:basedOn w:val="Normal"/>
    <w:link w:val="CharStyle25"/>
    <w:pPr>
      <w:shd w:val="clear" w:color="auto" w:fill="FFFFFF"/>
      <w:jc w:val="center"/>
      <w:spacing w:before="600" w:after="240" w:line="0" w:lineRule="exact"/>
    </w:pPr>
    <w:rPr>
      <w:sz w:val="26"/>
      <w:szCs w:val="26"/>
      <w:rFonts w:ascii="Times New Roman" w:eastAsia="Times New Roman" w:hAnsi="Times New Roman" w:cs="Times New Roman"/>
      <w:spacing w:val="1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