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1C04587C" w14:textId="77777777" w:rsidR="00903450" w:rsidRDefault="00903450" w:rsidP="00903450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6DC355BA" w14:textId="77777777" w:rsidR="00903450" w:rsidRDefault="00903450" w:rsidP="0090345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29 апреля вступили в силу Правила хранения переписных листов и иных документов Всероссийской переписи населения 2020 года. В апреле перепись (перенесенная на 2021 год из-за пандемии),  уже стартовала в труднодоступных районах страны, а основной этап запланирован на начало осени. Как будет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храниться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использоваться информация, которая уже собирается?</w:t>
      </w:r>
    </w:p>
    <w:p w14:paraId="79BCA1C0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Вступившее силу </w:t>
      </w:r>
      <w:hyperlink r:id="rId9" w:history="1">
        <w:r>
          <w:rPr>
            <w:rStyle w:val="a9"/>
            <w:rFonts w:ascii="Arial" w:eastAsia="Calibri" w:hAnsi="Arial" w:cs="Arial"/>
            <w:sz w:val="24"/>
            <w:szCs w:val="24"/>
          </w:rPr>
          <w:t>Постановление Правительства РФ от 17 апреля 2021 года № 612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определяет порядок хранения переписных листов после сбора и обработки информации. Переписные листы на бумажных носителях будут храниться в Росстате и его территориальных органах в течение одного года со дня официального опубликования предварительных итогов переписи, а затем подлежат уничтожению в установленном российским законодательством порядке.</w:t>
      </w:r>
    </w:p>
    <w:p w14:paraId="54963337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 даты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2137B78C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постановлении отмечено: переписные листы передаются на хранение в обезличенном виде. При этом условия хранения, в соответствии с законодательством РФ, должны обеспечивать предотвращение утраты, искажения и подделки информации.</w:t>
      </w:r>
    </w:p>
    <w:p w14:paraId="71894548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Госархиве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РФ окажутся в электронном виде итоговые данные переписи. Они поступят на постоянное хранение течение года после официального опубликования. Другие документы переписи (как на бумажных,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A33C9AD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в специальную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— цифровую систему отображения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Она уже в открытом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доступе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сайте Росстата. </w:t>
      </w:r>
    </w:p>
    <w:p w14:paraId="6FCCC8B0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платформы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шире, а  прогнозы  на их  основе — точнее. </w:t>
      </w:r>
    </w:p>
    <w:p w14:paraId="1E3BF5C9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</w:t>
      </w:r>
    </w:p>
    <w:p w14:paraId="7D50DE6E" w14:textId="77777777" w:rsidR="00903450" w:rsidRDefault="00903450" w:rsidP="0090345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виде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таблиц в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 2021 году Всероссийской переписи населения», — сообщил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5C0D3F9" w14:textId="77777777" w:rsidR="000724C0" w:rsidRPr="000724C0" w:rsidRDefault="000724C0" w:rsidP="0007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bookmarkStart w:id="0" w:name="_GoBack"/>
      <w:bookmarkEnd w:id="0"/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1DCBC3D5" w14:textId="77777777" w:rsidR="000D20DC" w:rsidRDefault="00255B5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255B5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1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lastRenderedPageBreak/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255B5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644737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41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2BEC" w14:textId="77777777" w:rsidR="00255B5E" w:rsidRDefault="00255B5E" w:rsidP="00A02726">
      <w:pPr>
        <w:spacing w:after="0" w:line="240" w:lineRule="auto"/>
      </w:pPr>
      <w:r>
        <w:separator/>
      </w:r>
    </w:p>
  </w:endnote>
  <w:endnote w:type="continuationSeparator" w:id="0">
    <w:p w14:paraId="7BF778E6" w14:textId="77777777" w:rsidR="00255B5E" w:rsidRDefault="00255B5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0345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5698" w14:textId="77777777" w:rsidR="00255B5E" w:rsidRDefault="00255B5E" w:rsidP="00A02726">
      <w:pPr>
        <w:spacing w:after="0" w:line="240" w:lineRule="auto"/>
      </w:pPr>
      <w:r>
        <w:separator/>
      </w:r>
    </w:p>
  </w:footnote>
  <w:footnote w:type="continuationSeparator" w:id="0">
    <w:p w14:paraId="4C389F2C" w14:textId="77777777" w:rsidR="00255B5E" w:rsidRDefault="00255B5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55B5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B5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55B5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ermstat_2020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ermstat.gks.ru/folder/67637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6FD2-A511-49E4-A4DC-3DF32FF1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2021-04-20T06:01:00Z</cp:lastPrinted>
  <dcterms:created xsi:type="dcterms:W3CDTF">2021-04-30T08:45:00Z</dcterms:created>
  <dcterms:modified xsi:type="dcterms:W3CDTF">2021-04-30T08:45:00Z</dcterms:modified>
</cp:coreProperties>
</file>